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38"/>
        <w:jc w:val="center"/>
        <w:spacing w:lineRule="auto" w:line="328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ПРОЕКТ ПОСТАНОВЛЕНИЯ</w:t>
      </w:r>
      <w:r/>
    </w:p>
    <w:p>
      <w:pPr>
        <w:ind w:left="238"/>
        <w:jc w:val="center"/>
        <w:spacing w:lineRule="auto" w:line="328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«Предоставление субсидий субъектам малого и среднего предпринимательства»</w:t>
      </w:r>
      <w:r/>
    </w:p>
    <w:p>
      <w:pPr>
        <w:ind w:right="4201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45" w:firstLine="760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целях приведения административных регламен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тов предоставления муниципальных услуг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ым законом от 27.07.2010 № 210-ФЗ «Об организации предоставления государственных и муниципальных услуг», Федеральным законом от 24.07.2007 №209-ФЗ «О развитии малого и среднего предпринимательства в Российской Федерации», на основании Устава муниципального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образования «Междуреченский городской округ»:</w:t>
      </w:r>
      <w:r/>
    </w:p>
    <w:p>
      <w:pPr>
        <w:pStyle w:val="960"/>
        <w:numPr>
          <w:ilvl w:val="0"/>
          <w:numId w:val="1"/>
        </w:numPr>
        <w:ind w:left="0" w:right="28" w:firstLine="360"/>
        <w:jc w:val="both"/>
        <w:spacing w:lineRule="auto" w:line="240" w:after="0" w:before="100" w:beforeAutospacing="1"/>
        <w:shd w:val="clear" w:fill="FFFFFF" w:color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субсидий субъектам малого и среднего предпринимательства», согласно приложению к настоящему постановлению.</w:t>
      </w:r>
      <w:r/>
    </w:p>
    <w:p>
      <w:pPr>
        <w:numPr>
          <w:ilvl w:val="0"/>
          <w:numId w:val="1"/>
        </w:numPr>
        <w:ind w:left="0" w:right="28" w:firstLine="360"/>
        <w:jc w:val="both"/>
        <w:spacing w:lineRule="auto" w:line="240" w:after="0" w:before="100" w:beforeAutospacing="1"/>
        <w:shd w:val="clear" w:fill="FFFFFF" w:color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утратившим силу постановление администрации Междуреченского городского округа от 21.03.2017 № 671-п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предпринимательства».</w:t>
      </w:r>
      <w:r/>
    </w:p>
    <w:p>
      <w:pPr>
        <w:numPr>
          <w:ilvl w:val="0"/>
          <w:numId w:val="1"/>
        </w:numPr>
        <w:ind w:left="0" w:right="62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Экономическому управлению администрации Междуреченского городского округа (М.В. Михайловский) внести соответствующие изменения в реестр муниципальных услуг муниципального образования «Междуреченский городской округ».</w:t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shd w:val="clear" w:fill="FFFFFF" w:color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Отделу по работе со СМИ администрации Междуреченского городского округа (М.А. Воробьева) опубликовать настоящее постановление в средствах массовой информации в полном объеме.</w:t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Отделу информационных технологий управления по обеспечению хозяйственной деятельности администрации Междуреченского городского округа (Н.В. Васильева)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еспечить размещение настоящего постановления на официальном сайте администрации Междуреченского городского округа, внести соответствующие изменения в реестр муниципальных услуг муниципального образования «Междуреченский городской округ» в электронном виде.</w:t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shd w:val="clear" w:fill="FFFFFF" w:color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Междуреченского городского округа по экономике и инвестиционной политике Т.В.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Легалову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Глава Междуреченского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   В.Н. Чернов </w:t>
      </w:r>
      <w:r/>
    </w:p>
    <w:p>
      <w:pPr>
        <w:jc w:val="right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Приложение</w:t>
      </w:r>
      <w:r/>
    </w:p>
    <w:p>
      <w:pPr>
        <w:jc w:val="right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</w:t>
      </w:r>
      <w:r/>
    </w:p>
    <w:p>
      <w:pPr>
        <w:jc w:val="right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Междуреченского городского округа</w:t>
      </w:r>
      <w:r/>
    </w:p>
    <w:p>
      <w:pPr>
        <w:jc w:val="right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от _____________ № ________</w:t>
      </w:r>
      <w:r/>
    </w:p>
    <w:p>
      <w:pPr>
        <w:jc w:val="left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br/>
        <w:t xml:space="preserve">ПРЕДОСТАВЛЕНИЯ МУНИЦИПАЛЬНОЙ УСЛУГИ</w:t>
      </w:r>
      <w:r/>
    </w:p>
    <w:p>
      <w:pPr>
        <w:jc w:val="center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0" w:name="bookmark0"/>
      <w:r/>
      <w:bookmarkEnd w:id="0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«ПРЕДОСТАВЛЕНИЕ СУБСИДИЙ СУБЪЕКТАМ МАЛОГО 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br/>
        <w:t xml:space="preserve">СРЕДНЕГО ПРЕДПРИНИМАТЕЛЬСТВА»</w:t>
      </w:r>
      <w:r/>
    </w:p>
    <w:p>
      <w:pPr>
        <w:numPr>
          <w:ilvl w:val="0"/>
          <w:numId w:val="2"/>
        </w:numPr>
        <w:jc w:val="center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" w:name="bookmark1"/>
      <w:r/>
      <w:bookmarkEnd w:id="1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Общие положения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2" w:name="bookmark2"/>
      <w:r/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субсидий суб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ъектам малого и среднего предпринимательства» (далее - регламент) разработан в целях повышения качества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услуги: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45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Отдел предпринимательства и инвестиций управления предпринимательства и инвестиций администрации Междуреченского городского округа: с понедельника по четверг с 8-00 до 17-00 (перерыв на обед с 12-00 до 12-48), по пятницам с 8-00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16-00 (перерыв на обед с 12-00 до 12-48), по адресу: г. Междуреченск, пр. Строителей, 20а,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318., телефон 8(38475) 4-54-10, адрес электронной почты -</w:t>
      </w:r>
      <w:hyperlink r:id="rId11" w:tooltip="mailto:smimova@mrech.ru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ru-RU"/>
          </w:rPr>
          <w:t xml:space="preserve"> </w:t>
        </w:r>
      </w:hyperlink>
      <w:r/>
      <w:hyperlink r:id="rId12" w:tooltip="mailto:sergeeva_un@mrech.ru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sergeeva_un</w:t>
        </w:r>
      </w:hyperlink>
      <w:r/>
      <w:hyperlink r:id="rId13" w:tooltip="mailto:sergeeva_un@mrech.ru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@</w:t>
        </w:r>
      </w:hyperlink>
      <w:r/>
      <w:hyperlink r:id="rId14" w:tooltip="mailto:sergeeva_un@mrech.ru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mrech.ru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ind w:firstLine="45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Отдел «Мои документы» города Междуреченска Государственного автономного учреждения Кемеровской области «Уполномоченный многофункциональный центр предоставления государственных и муниципальных услуг на территории Кузбасса»: с понедельника по среду и в пятницу с 8-00 до 18-00, по четвергам с 9-00 до 20-00, по субботам с 09-00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14-00,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перерыва, по адресу: г. Междуреченск, ул. Космонавтов, 5, телефон 8(38475) 6-42-35;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 Междуреченск, ул. Пушкина, 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45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МБУ «Агентство по развитию туризма, инвестиций и предпринимательства», по адресу: г. Междуреченск, пр. Строителей, д.30, телефон: 8(38475) 2-26-13, график приема: понедельник - четверг с 8:00 до 17:00; пятница с 8:00 до 16:00; перерыв с 12:00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13:00.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субсидий субъектам малого и среднего предпринимательства»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размещен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официальном сайте администрации Междуреченского городского округа: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ru-RU"/>
        </w:rPr>
        <w:t xml:space="preserve">http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 //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ru-RU"/>
        </w:rPr>
        <w:t xml:space="preserve">www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ru-RU"/>
        </w:rPr>
        <w:t xml:space="preserve">mrech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/.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Административный регламент утверждается постановлением администрации Междуреченского городского округа.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Заявителями на получение муниципальной услуги являются субъекты малого и среднего предпринимательства, зарегистрированные и осуществляющие приоритетные виды де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ятельности на территории Междуреченского городского округа,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Федерации», а также условиям получения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субсидий по конкретным мероприятиям муниципальной программы «Развитие субъектов малого и среднего предпринимательства в Междуреченском городском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округе»,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обратившиеся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 письменным заявлением.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имени заявителя при предоставлении муниципальной услуги может выступать иное лицо, имеющее такое право в соответствии с законодательством Российской Федерации.</w:t>
      </w:r>
      <w:r/>
    </w:p>
    <w:p>
      <w:pPr>
        <w:pStyle w:val="960"/>
        <w:numPr>
          <w:ilvl w:val="1"/>
          <w:numId w:val="62"/>
        </w:numPr>
        <w:ind w:left="0" w:firstLine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Муниципальная услуга предоставляется на конкурсной основе.</w:t>
      </w:r>
      <w:r/>
    </w:p>
    <w:p>
      <w:pPr>
        <w:pStyle w:val="960"/>
        <w:ind w:left="45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jc w:val="center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Стандарт предоставления муниципальной услуги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3" w:name="bookmark3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Наименование муниципальной услуги: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«Предоставление субсидий субъектам малого и среднего предпринимательства».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Орган, предоставляющий муниципальную услугу: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2.2.1.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Отдел предпринимательства и инвестиций управления предпринимательства и инвестиционной политики администрации Междуреченского городского округа (далее - отдел предпринимательства);</w:t>
      </w:r>
      <w:r/>
    </w:p>
    <w:p>
      <w:pPr>
        <w:ind w:firstLine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2.2.2.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(далее -  ГАУ «УМФЦ»).</w:t>
      </w:r>
      <w:r/>
    </w:p>
    <w:p>
      <w:pPr>
        <w:ind w:right="45" w:firstLine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Запрещается требовать от заявителя осуществления действий, в том числе согласований, необходи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2.4.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Результат предоставления муниципальной услуги.</w:t>
      </w:r>
      <w:r/>
    </w:p>
    <w:p>
      <w:pPr>
        <w:ind w:right="45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Результат предоставления муниципальной услуги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заключение с заявителем, обратившимся за предоставлением муниципальной услуги, соглашения (договора) о предоставлении субсидии, либо выдача уведомления об отказе в предоставлении услуги - в случаях, предусмотренных пунктом 2.8 Административного регламента.</w:t>
      </w:r>
      <w:r/>
    </w:p>
    <w:p>
      <w:pPr>
        <w:pStyle w:val="960"/>
        <w:numPr>
          <w:ilvl w:val="1"/>
          <w:numId w:val="6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услуги.</w:t>
      </w:r>
      <w:r/>
    </w:p>
    <w:p>
      <w:pPr>
        <w:ind w:right="28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 прохождения административных процедур, необходимых для получения муниципальной услуги, составляет не более 30 дней с момента окончания приема заявлений.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2.6.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Правовые основания для предоставления муниципальной услуги: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Конституция Российской Федерации;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Бюджетный Кодекс Российской Федерации; 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Федеральный закон от 24.07.2007 №209-ФЗ «О развитии малого и среднего предпринимательства в Российской Федерации»;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Закон Кемеровской области от 27.12.2007 № 187-03 «О развитии малого и среднего предпринимательства»;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остановление администрации Междуреченского городского округа «Об утверждении муниципальной программы «Развитие субъектов малого и среднего предпринимательства и инвестиционной деятельности в Междуреченском городском округе»;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 Постановление администрации Междуреченского городского округа «Об утверждении Порядка предоставления грантов в форме субсидий субъектам малого и среднего предпринимательства»;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7)  Постановление администрации Междуреченского городского округа «Об утверждении Порядка предоставления субсидий субъектам малого и среднего предпринимательства».</w:t>
      </w:r>
      <w:r/>
    </w:p>
    <w:p>
      <w:pPr>
        <w:ind w:firstLine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2.7.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Перечень документов, необходимых для предоставления муниципальной услуги.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2.7.1.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С целью получения муниципальной услуги заявитель должен подать в отдел предпринимательства, МБУ «АРТИП», ГАУ «УМФЦ» заявление (согласно Приложению №3) и пакет документов в соответствии с Приложением №1 к настоящему административному регламенту.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2.7.2.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Правом на получение муниципальной услуги обладают субъекты малого и среднего предпринимательства, отвечающие следующим требованиям: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заявитель не имеет задолженности перед налоговыми органами по налоговым платежам и иным обязательным платежам в бюджетную систему Российской Федерации;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в отношении заявителя не должны проводиться процедуры ликвидации юридического лица, процедуры банкротства в отношении юридического лица или индивидуального предпринимателя;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рассмотрения заявки на участие в конкурсе;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 заявитель зарегистрирован в территориальном налоговом органе Междуреченского городского округа;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 заявитель должен осуществлять приоритетные виды деятельности на территории Междуреченского городского округа;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 заявитель соответствует критериям, установленным статьей 4 Федерал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ьного закона от 24.07.2007 №209-ФЗ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Междуреченском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городском округе».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2.7.3.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Предоставление субсидий не может осуществляться в отношении субъектов малого и среднего предпринимательства: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-являющихся участниками соглашений о разделе продукции;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осуществляющих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-являющихся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r/>
    </w:p>
    <w:p>
      <w:pPr>
        <w:ind w:firstLine="35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осуществляющих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предпринимательскую деятельность, не относящуюся к приоритетным видам деятельности (направлениям), определенным в муниципальной программе.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Перечень оснований для отказа в предоставлении муниципальной услуги.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Основанием для отказа в предоставлении муниципальной услуги является:</w:t>
      </w:r>
      <w:r/>
    </w:p>
    <w:p>
      <w:pPr>
        <w:numPr>
          <w:ilvl w:val="0"/>
          <w:numId w:val="3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заявление подано ненадлежащим лицом (заявитель не является субъектом малого или среднего предпринимательства);</w:t>
      </w:r>
      <w:r/>
    </w:p>
    <w:p>
      <w:pPr>
        <w:numPr>
          <w:ilvl w:val="0"/>
          <w:numId w:val="3"/>
        </w:numPr>
        <w:ind w:right="-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представлены документы, определенные условиями 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порядком получения субсидий по конкретным мероприятиям муниципальной программы «Развитие субъектов малого и среднего предпринимательства и инвестиционной деятельности в Междуреченском городском округе», или представлены недостоверные сведения и документы;</w:t>
      </w:r>
      <w:r/>
    </w:p>
    <w:p>
      <w:pPr>
        <w:numPr>
          <w:ilvl w:val="0"/>
          <w:numId w:val="3"/>
        </w:numPr>
        <w:ind w:right="879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выполнены условия предоставления субсидий;</w:t>
      </w:r>
      <w:r/>
    </w:p>
    <w:p>
      <w:pPr>
        <w:numPr>
          <w:ilvl w:val="0"/>
          <w:numId w:val="3"/>
        </w:numPr>
        <w:ind w:right="6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ранее в отношении заявителя - субъекта малого и среднего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предпринимательства было принято решение об оказании аналогичной поддержки и срок ее использования не истек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ind w:right="6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 момента признания субъекта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года;</w:t>
      </w:r>
      <w:r/>
    </w:p>
    <w:p>
      <w:pPr>
        <w:numPr>
          <w:ilvl w:val="0"/>
          <w:numId w:val="3"/>
        </w:numPr>
        <w:ind w:right="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представление заявителем документов после даты, определенной для подачи заявок.</w:t>
      </w:r>
      <w:r/>
    </w:p>
    <w:p>
      <w:pPr>
        <w:pStyle w:val="960"/>
        <w:numPr>
          <w:ilvl w:val="1"/>
          <w:numId w:val="64"/>
        </w:numPr>
        <w:ind w:left="0" w:right="839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услуги.</w:t>
      </w:r>
      <w:r/>
    </w:p>
    <w:p>
      <w:pPr>
        <w:ind w:right="-28" w:firstLine="7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Предоставление консультаций и оказание муниципальной услуги осуществляются бесплатно.</w:t>
      </w:r>
      <w:r/>
    </w:p>
    <w:p>
      <w:pPr>
        <w:pStyle w:val="960"/>
        <w:numPr>
          <w:ilvl w:val="1"/>
          <w:numId w:val="64"/>
        </w:numPr>
        <w:ind w:right="-28" w:hanging="101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заявления.</w:t>
      </w:r>
      <w:r/>
    </w:p>
    <w:p>
      <w:pPr>
        <w:ind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Заявление о предоставлении муниципальной услуги регистрируется в день поступления при условии соответст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вия прилагаемых к нему документов требованиям порядка и условий предоставления субсидий субъектами малого и среднего предпринимательства. Время проверки документов и регистрации заявления на предоставление муниципальной услуги не должно превышать 15 минут.</w:t>
      </w:r>
      <w:r/>
    </w:p>
    <w:p>
      <w:pPr>
        <w:pStyle w:val="960"/>
        <w:numPr>
          <w:ilvl w:val="1"/>
          <w:numId w:val="64"/>
        </w:numPr>
        <w:ind w:hanging="101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 регистрации заявления о предоставлении муниципальной услуги.</w:t>
      </w:r>
      <w:r/>
    </w:p>
    <w:p>
      <w:pPr>
        <w:ind w:right="879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Заявление о предоставлении муниципальной услуги регистрируется в день поступления в отдел предпринимательства.</w:t>
      </w:r>
      <w:r/>
    </w:p>
    <w:p>
      <w:pPr>
        <w:pStyle w:val="960"/>
        <w:numPr>
          <w:ilvl w:val="1"/>
          <w:numId w:val="64"/>
        </w:numPr>
        <w:ind w:right="879" w:hanging="101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Требования к местам предоставления муниципальной услуги:</w:t>
      </w:r>
      <w:r/>
    </w:p>
    <w:p>
      <w:pPr>
        <w:numPr>
          <w:ilvl w:val="0"/>
          <w:numId w:val="4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Места предоставления муниципальной услуги (места информирования, ожидания и приема заявителей) должны соответствовать комфортным условиям для заявителей и оптимальным условиям работы специалистов:</w:t>
      </w:r>
      <w:r/>
    </w:p>
    <w:p>
      <w:pPr>
        <w:numPr>
          <w:ilvl w:val="0"/>
          <w:numId w:val="5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место для приема заявителей оборудуется стульями и столами для возможности оформления документов;</w:t>
      </w:r>
      <w:r/>
    </w:p>
    <w:p>
      <w:pPr>
        <w:numPr>
          <w:ilvl w:val="0"/>
          <w:numId w:val="5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рабочие места специалистов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устройствами;</w:t>
      </w:r>
      <w:r/>
    </w:p>
    <w:p>
      <w:pPr>
        <w:numPr>
          <w:ilvl w:val="0"/>
          <w:numId w:val="5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рабочие места специалистов оснащаются табличками с указанием фамилии, имени, отчества и должности.</w:t>
      </w:r>
      <w:r/>
    </w:p>
    <w:p>
      <w:pPr>
        <w:numPr>
          <w:ilvl w:val="0"/>
          <w:numId w:val="6"/>
        </w:numPr>
        <w:ind w:right="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здании, в котором предоставляется муниципальная услуга, создаются условия для прохода инвалидов. Инвалидам, в целях обеспечения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доступности муниципальной услуги, оказывается помощь в преодолении различных барьеров, мешающих в получении ими муниципальной услуги наряду с другими лицами. Помещения оборудуются расширенными проходами, позволяющими обеспечить беспрепятственный доступ 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валидов.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идов. За пользование парковочным местом плата не взимается. При предоставлении муниципальной услуги также соблюдаются требования, установленные положениями Федерального закона от 24 ноября 1995 №181-ФЗ «О социальной защите инвалидов в Российской Федерации.</w:t>
      </w:r>
      <w:r/>
    </w:p>
    <w:p>
      <w:pPr>
        <w:pStyle w:val="960"/>
        <w:numPr>
          <w:ilvl w:val="1"/>
          <w:numId w:val="64"/>
        </w:numPr>
        <w:ind w:left="0" w:right="62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Требования к информированию о порядке предоставления муниципальной услуги:</w:t>
      </w:r>
      <w:r/>
    </w:p>
    <w:p>
      <w:pPr>
        <w:ind w:firstLine="8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Информация о предоставлении муниципальной услуги является открытой и общедоступной.</w:t>
      </w:r>
      <w:r/>
    </w:p>
    <w:p>
      <w:pPr>
        <w:pStyle w:val="960"/>
        <w:ind w:left="0" w:right="45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Информация о предоставлении муниципальной услуги предоставляется любым доступным способом: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устной форме лично или по телефону;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письменной форме (почтовой связью, электронной почтой);</w:t>
      </w:r>
      <w:r/>
    </w:p>
    <w:p>
      <w:pPr>
        <w:numPr>
          <w:ilvl w:val="0"/>
          <w:numId w:val="7"/>
        </w:numPr>
        <w:ind w:right="-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официальном сайте администрации Междуреченского городского округа в сети интернет </w:t>
      </w:r>
      <w:hyperlink r:id="rId15" w:tooltip="http://www.mrech.ru/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en-US" w:eastAsia="ru-RU"/>
          </w:rPr>
          <w:t xml:space="preserve">http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eastAsia="ru-RU"/>
          </w:rPr>
          <w:t xml:space="preserve">://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en-US" w:eastAsia="ru-RU"/>
          </w:rPr>
          <w:t xml:space="preserve">www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en-US" w:eastAsia="ru-RU"/>
          </w:rPr>
          <w:t xml:space="preserve">mrech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городской газете «Контакт».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в виде индивидуального и публичного информирования, в устной и письменной форме.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Индивидуальное устное информирование о предоставлении муниципальной услуги осуществляется специалистами отдела предпринимательства, специалистами ГАУ «УМФЦ», специалистами МБУ «АРТИП» лично или по телефону.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обращения специали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сты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отдела, фамилии, имени, отчества и должности специалиста, принявшего телефонный звонок.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Консультирование по вопросам предоставления муниципальной услуги предоставляется специалистами отдела предпринимательства, специалистами ГАУ «УМФЦ» или специалистами МБУ «АРТИП» по следующим вопросам:</w:t>
      </w:r>
      <w:r/>
    </w:p>
    <w:p>
      <w:pPr>
        <w:numPr>
          <w:ilvl w:val="0"/>
          <w:numId w:val="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перечня документов, необходимых для получения муниципальной услуги;</w:t>
      </w:r>
      <w:r/>
    </w:p>
    <w:p>
      <w:pPr>
        <w:numPr>
          <w:ilvl w:val="0"/>
          <w:numId w:val="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времени приема и выдачи документов;</w:t>
      </w:r>
      <w:r/>
    </w:p>
    <w:p>
      <w:pPr>
        <w:numPr>
          <w:ilvl w:val="0"/>
          <w:numId w:val="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сроков рассмотрения документов;</w:t>
      </w:r>
      <w:r/>
    </w:p>
    <w:p>
      <w:pPr>
        <w:numPr>
          <w:ilvl w:val="0"/>
          <w:numId w:val="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принятия решения по конкретному заявлению.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Консультации предоставляют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ся при личном обращении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 либо подготовка ответа требует дополнительного времени, субъекту малого и среднего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предпринимательства может быть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предложено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направить письменное обращение в отдел предпринимательства.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Индивидуальное письменное информирование о предоставлении муниципальной услуги осуществляется путем выдачи ответа заявителю лично, почтовой связью или посредством электронной почты.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Публичное информирование о предоставлении муниципальной услуги осуществляется через средства массовой информации или путем размещения информации на официальном сайте администрации Междуреченского городского округа.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Показатели доступности и качества муниципальной услуги.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Главным критерием качества оказания услуги является удовлетворенность заявителей.</w:t>
      </w:r>
      <w:r/>
    </w:p>
    <w:p>
      <w:pPr>
        <w:ind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Вторичные критерии:</w:t>
      </w:r>
      <w:r/>
    </w:p>
    <w:p>
      <w:pPr>
        <w:numPr>
          <w:ilvl w:val="0"/>
          <w:numId w:val="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возможность заявителем выбрать наиболее удобный способ предоставления муниципальной услуги (через отдел предпринимательства, ГАУ «УМФЦ», МБУ «АРТИП»);</w:t>
      </w:r>
      <w:r/>
    </w:p>
    <w:p>
      <w:pPr>
        <w:numPr>
          <w:ilvl w:val="0"/>
          <w:numId w:val="9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соблюдение сроков предоставления муниципальной услуги и условий ожидания приема;</w:t>
      </w:r>
      <w:r/>
    </w:p>
    <w:p>
      <w:pPr>
        <w:numPr>
          <w:ilvl w:val="0"/>
          <w:numId w:val="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правильность оформления документов должностными лицами;</w:t>
      </w:r>
      <w:r/>
    </w:p>
    <w:p>
      <w:pPr>
        <w:numPr>
          <w:ilvl w:val="0"/>
          <w:numId w:val="9"/>
        </w:numPr>
        <w:ind w:right="-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своевременное, полное информирование о муниципальной услуге в соответствие с подпунктом 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административного регламента;</w:t>
      </w:r>
      <w:r/>
    </w:p>
    <w:p>
      <w:pPr>
        <w:numPr>
          <w:ilvl w:val="0"/>
          <w:numId w:val="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обоснованность отказов в предоставлении муниципальной услуги;</w:t>
      </w:r>
      <w:r/>
    </w:p>
    <w:p>
      <w:pPr>
        <w:numPr>
          <w:ilvl w:val="0"/>
          <w:numId w:val="9"/>
        </w:numPr>
        <w:ind w:right="4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  <w:r/>
    </w:p>
    <w:p>
      <w:pPr>
        <w:numPr>
          <w:ilvl w:val="0"/>
          <w:numId w:val="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ресурсное обеспечение исполнения административного регламента.</w:t>
      </w:r>
      <w:r/>
    </w:p>
    <w:p>
      <w:pPr>
        <w:ind w:right="-17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r/>
    </w:p>
    <w:p>
      <w:pPr>
        <w:ind w:right="45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Анализ практики применения административного регламента проводится должностными лицами отдела предпринимательства один раз в год.</w:t>
      </w:r>
      <w:r/>
    </w:p>
    <w:p>
      <w:pPr>
        <w:ind w:right="17" w:firstLine="78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Междуреченского городского окру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га,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r/>
    </w:p>
    <w:p>
      <w:pPr>
        <w:ind w:right="17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2.15.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Особенности предоставления муниципальной услуги в электронном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  <w:t xml:space="preserve">виде:</w:t>
      </w:r>
      <w:r/>
    </w:p>
    <w:p>
      <w:pPr>
        <w:numPr>
          <w:ilvl w:val="0"/>
          <w:numId w:val="10"/>
        </w:numPr>
        <w:ind w:right="-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муниципальной услуги на официальном сайте администрации Междуреченского городского округа и на едином портале государственных и муниципальных услуг;</w:t>
      </w:r>
      <w:r/>
    </w:p>
    <w:p>
      <w:pPr>
        <w:numPr>
          <w:ilvl w:val="0"/>
          <w:numId w:val="10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возможности получения и копирования заявителями на официальном сайте администрации Междуреченского городского округа 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  <w:r/>
    </w:p>
    <w:p>
      <w:pPr>
        <w:numPr>
          <w:ilvl w:val="0"/>
          <w:numId w:val="10"/>
        </w:numPr>
        <w:ind w:right="45"/>
        <w:jc w:val="both"/>
        <w:spacing w:lineRule="auto" w:line="240" w:after="142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обеспечение возможности для заявителей в целях получения муниципальной услуги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предоставлять документы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электронном виде (скан документа) с использованием официального сайта администрации Междуреченского городского округа:</w:t>
      </w:r>
      <w:r/>
    </w:p>
    <w:p>
      <w:pPr>
        <w:numPr>
          <w:ilvl w:val="0"/>
          <w:numId w:val="10"/>
        </w:numPr>
        <w:ind w:right="45"/>
        <w:jc w:val="both"/>
        <w:spacing w:lineRule="auto" w:line="240" w:after="142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обеспечение при направлении заявителем заявления в форме электронного документа на электронный адрес отдела предпринимательства предоставления заявителю электронного документа, подтверждающего прием заявления к рассмотрению.</w:t>
      </w:r>
      <w:r/>
    </w:p>
    <w:p>
      <w:pPr>
        <w:ind w:left="720" w:right="45"/>
        <w:jc w:val="both"/>
        <w:spacing w:lineRule="auto" w:line="240" w:after="142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60"/>
        <w:numPr>
          <w:ilvl w:val="0"/>
          <w:numId w:val="11"/>
        </w:numPr>
        <w:ind w:right="45"/>
        <w:jc w:val="center"/>
        <w:spacing w:lineRule="auto" w:line="240" w:after="142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через многофункциональные центры</w:t>
      </w:r>
      <w:r/>
    </w:p>
    <w:p>
      <w:pPr>
        <w:ind w:right="45" w:firstLine="360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Предоставление муниципальной услуги включает в себя следующие административные процедуры (приложение №2):</w:t>
      </w:r>
      <w:r/>
    </w:p>
    <w:p>
      <w:pPr>
        <w:ind w:right="45" w:firstLine="360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Прием, первичная проверка и регистрация документов, необходимых для предоставления муниципальной услуги.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Приём заявлений на предоставление субсидий осуществляется:</w:t>
      </w:r>
      <w:r/>
    </w:p>
    <w:p>
      <w:pPr>
        <w:numPr>
          <w:ilvl w:val="0"/>
          <w:numId w:val="12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отделом предпринимательства;</w:t>
      </w:r>
      <w:r/>
    </w:p>
    <w:p>
      <w:pPr>
        <w:numPr>
          <w:ilvl w:val="0"/>
          <w:numId w:val="12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ГАУ «УМФЦ»; </w:t>
      </w:r>
      <w:r/>
    </w:p>
    <w:p>
      <w:pPr>
        <w:numPr>
          <w:ilvl w:val="0"/>
          <w:numId w:val="12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МБУ «АРТИП».</w:t>
      </w:r>
      <w:r/>
    </w:p>
    <w:p>
      <w:pPr>
        <w:ind w:right="28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Регистрация заявлений осуществляется специалистами отдела предприн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имательства, путем внесения принятых заявок в журнал регистрации конкурсной документации. Специалистом отдела предпринимательства на заявлении ставится отметка: дата, регистрационный номер, должность, фамилия, инициалы и подпись лица, принявшего документы.</w:t>
      </w:r>
      <w:r/>
    </w:p>
    <w:p>
      <w:pPr>
        <w:ind w:right="45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обращение заинтересо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ванного лица в отдел предпринимательства, ГАУ «УМФЦ» или МБУ «АРТИП» с заявлением установленной формы (приложение №3) и документами, указанными в приложении №1 к настоящему административному регламенту, необходимыми для предоставления муниципальной услуги.</w:t>
      </w:r>
      <w:r/>
    </w:p>
    <w:p>
      <w:pPr>
        <w:ind w:right="45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Специалисты МБУ «АРТИП» осуществляют информационно-консультационную помощь субъектам предпринимательства в оформлении пакета конкурсной документации, осуществляют проверку пакета документов на соответствие требованиям «Порядка предоставления субс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идий субъектам малого и среднего предпринимательства». В случае приема пакета конкурсной документации специалисты МБУ «АРТИП» заполняют опись принятых документов и направляют их в отдел предпринимательства для регистрации заявки в день принятия документов.</w:t>
      </w:r>
      <w:r/>
    </w:p>
    <w:p>
      <w:pPr>
        <w:ind w:right="28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Информирование субъектов малого и среднего предпринимательства о проведении конкурсов на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едоставление субсидий осуществляется путем размещения информационного сообщения в средствах массовой информации и/или на официальном сайте администрации Междуреченского городского округа, с указанием срока приема документов по соответствующим направлениям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предоставления субсидий. Срок приема документов на конкурсы составляет не более 30 календарных дней.</w:t>
      </w:r>
      <w:r/>
    </w:p>
    <w:p>
      <w:pPr>
        <w:ind w:right="17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отдел предпринимательства взаимодействует с органами исп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олнительной власти субъектов Российской Федерации и органами местного самоуправления в рамках системы межведомственного электронного взаимодействия путем направления запросов сведений, утвержденных технологическими картами межведомственного взаимодействия.</w:t>
      </w:r>
      <w:r/>
    </w:p>
    <w:p>
      <w:pPr>
        <w:ind w:right="28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Специалисты отдела предпринимательства принимают заявление и пакет конкурсной документации. В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лучае выявления оснований для отказа в приеме документов, специалист отдела предпринимательства информирует заинтересованное лицо. Если заинтересованное лицо изъявит желание внести изменения в пакет документов, специалист возвращает документы на доработку.</w:t>
      </w:r>
      <w:r/>
    </w:p>
    <w:p>
      <w:pPr>
        <w:ind w:right="28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Проведение экспертизы представленных документов.</w:t>
      </w:r>
      <w:r/>
    </w:p>
    <w:p>
      <w:pPr>
        <w:ind w:right="62" w:firstLine="82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Отдел экономики муниципального хозяйства экономического управ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ления администрации Междуреченского городского округа в течение 10 календарных дней со дня окончания приёма заявлений конкурсного отбора на получение грантов - субсидий индивидуальным предпринимателям и юридическим лицам на расходы, связанные с началом пре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дпринимательской деятельности, проводит оценку представленных бизнес-проектов по экономическим показателям, наличию обязательной информации в бизнес-проекте, в соответствии с условиями предоставления субсидий, установленных «Порядком предоставления грантов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форме субсидий субъектам малого и среднего предпринимательства».</w:t>
      </w:r>
      <w:r/>
    </w:p>
    <w:p>
      <w:pPr>
        <w:ind w:right="45" w:firstLine="82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Контрольно-ревизионный отдел администрации Междуреченского городского округа в течение 10 календарных дней со дня окончания приема заявлений конкурсных отборов на получение субсидий на возмещение части затрат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оводит проверку документов, подтверждающих расходы заявителя, правильность расчетов на получение субсидии, в соответствии с условиями предоставления субсидий, установленных «Порядком предоставления субсидий субъектам малого и среднего предпринимательства».</w:t>
      </w:r>
      <w:r/>
    </w:p>
    <w:p>
      <w:pPr>
        <w:ind w:right="45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Рассмотрение заявлений конкурсной комиссией и принятие решения о предоставлении или об отказе в предоставлении муниципальной услуги, утверждение протокола заседания конкурсной комиссии.</w:t>
      </w:r>
      <w:r/>
    </w:p>
    <w:p>
      <w:pPr>
        <w:ind w:right="45" w:firstLine="82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Заседание конкурсной 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омиссии по предоставлению поддержки проводится в течение 3 календарных дней после окончания проведения экспертизы экономическим управлением. Конкурсная комиссия определяет заявителей, которым будут предоставлены субсидии и размеры предоставляемых субсидий.</w:t>
      </w:r>
      <w:r/>
    </w:p>
    <w:p>
      <w:pPr>
        <w:ind w:right="28" w:firstLine="82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Оценка заявок претендентов на получение субсидий осуществляется в соответствии со следующими критериями:</w:t>
      </w:r>
      <w:r/>
    </w:p>
    <w:p>
      <w:pPr>
        <w:ind w:right="28"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максимальный социально-экономический эффект от реализации предложенных проектов;</w:t>
      </w:r>
      <w:r/>
    </w:p>
    <w:p>
      <w:pPr>
        <w:ind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отсутствие задолженности по обязательным платежам в бюджет и внебюджетные фонды;</w:t>
      </w:r>
      <w:r/>
    </w:p>
    <w:p>
      <w:pPr>
        <w:ind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максимальный срок окупаемости проекта не более 5 лет;</w:t>
      </w:r>
      <w:r/>
    </w:p>
    <w:p>
      <w:pPr>
        <w:ind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создание новых или сохранение существующих рабочих мест;</w:t>
      </w:r>
      <w:r/>
    </w:p>
    <w:p>
      <w:pPr>
        <w:ind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рост производства продукции, увеличение объема выполняемых работ, оказываемых услуг в социально-значимых сферах на территории Междуреченского городского округа;</w:t>
      </w:r>
      <w:r/>
    </w:p>
    <w:p>
      <w:pPr>
        <w:ind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участие в социально-значимых, благотворительных мероприятиях на территории Междуреченского городского округа.</w:t>
      </w:r>
      <w:r/>
    </w:p>
    <w:p>
      <w:pPr>
        <w:ind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Каждый член комиссии имеет один голос. Решения принимаются большинством голосов путем открытого голосования. Если голоса членов комиссии разделились поровну, право решающего голоса принадлежит председателю комиссии.</w:t>
      </w:r>
      <w:r/>
    </w:p>
    <w:p>
      <w:pPr>
        <w:ind w:right="-17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Решение конкурсной комиссии заносится в протокол заседания, который подписывается председателем конкурсной комиссии и членами конкурсной комиссии, принявшими участие в заседании, в срок не более 3 календарных дней.</w:t>
      </w:r>
      <w:r/>
    </w:p>
    <w:p>
      <w:pPr>
        <w:ind w:right="74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После утверждения протокола специалисты отдела предпринимательства информируют заявителя о предоставлении субсидии или об отказе в предоставлении субсидии, в срок не более 5 календарных дней.</w:t>
      </w:r>
      <w:r/>
    </w:p>
    <w:p>
      <w:pPr>
        <w:ind w:right="74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Решения конкурсной комиссии могут быть обжалованы в установленном законодательством порядке.</w:t>
      </w:r>
      <w:r/>
    </w:p>
    <w:p>
      <w:pPr>
        <w:ind w:right="74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Подготовка постановления администрации Междуреченского городского округа, заключение соглашений (договоров) с субъектами малого и среднего предпринимательства.</w:t>
      </w:r>
      <w:r/>
    </w:p>
    <w:p>
      <w:pPr>
        <w:ind w:right="-17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соответстви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с протоколом заседания конкурсной комиссии, специалисты отдела предпринимательства осуществляют подготовку и согласование проекта постановления администрации Междуреченского городского округа о предоставлении субсидии, в срок не более 7 календарных дней.</w:t>
      </w:r>
      <w:r/>
    </w:p>
    <w:p>
      <w:pPr>
        <w:ind w:right="45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После утверждения постановления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администрации Междуреченского городского округа специалистами отдела предпринимательства проводится работа по заключению соглашений (договоров) с субъектами малого и среднего предпринимательства - получателями субсидий, в срок не более 7 календарных дней.</w:t>
      </w:r>
      <w:r/>
    </w:p>
    <w:p>
      <w:pPr>
        <w:ind w:right="45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Субъекты малого и среднего предпринимательства, в отношении которых приня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 решение о предоставлении субсидии, вносятся отделом предпринимательства в реестр получателей поддержки, который размещается на официальном сайте администрации Междуреченского городского округа, на сайте Федеральной налоговой службы Российской Федерации.</w:t>
      </w:r>
      <w:r/>
    </w:p>
    <w:p>
      <w:pPr>
        <w:ind w:right="45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3.1.6.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Выплата субсидий осуществл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яется администрацией Междуреченского городского округа. Средства бюджета по заявке администрации Междуреченского городского округа перечисляются финансовым управлением администрации Междуреченского городского округа на расчётный счёт получателя субсидии 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сле предоставления администрацией Междуреченского городского округа постановления администрации Междуреченского городского округа о предоставлении субсидии и копии соглашения (договора) администрации Междуреченского городского округа и получателя субсидии.</w:t>
      </w:r>
      <w:r/>
    </w:p>
    <w:p>
      <w:pPr>
        <w:ind w:right="45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Финансовое управление администрации Междуреченского городского округа осуществляет финанс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ирование администрации Междуреченского городского округа, как главного распорядителя и получателя денежных средств, выделяемых на реализацию мероприятий муниципальной программы. Финансирование администрации Междуреченского городского округа осуществляется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соответствии с бюджетными назначениями местного бюджета на очередной финансовый год на основании решения Междуреченского городского Совета народных депутатов о местном бюджете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очередной финансовый год 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плановый период, а также заявки администрации Междуреченского городского округа.</w:t>
      </w:r>
      <w:r/>
    </w:p>
    <w:p>
      <w:pPr>
        <w:pStyle w:val="960"/>
        <w:numPr>
          <w:ilvl w:val="0"/>
          <w:numId w:val="11"/>
        </w:numPr>
        <w:jc w:val="center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контроля за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  <w:r/>
    </w:p>
    <w:p>
      <w:pPr>
        <w:pStyle w:val="960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60"/>
        <w:numPr>
          <w:ilvl w:val="1"/>
          <w:numId w:val="65"/>
        </w:numPr>
        <w:ind w:left="0" w:right="17" w:firstLine="36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4" w:name="bookmark5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соблюдением специалистами отдела предпринимательства последовательности действий, определе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нных положений административного регламента и иных правовых норм, устанавливающих требования к предоставлению муниципальной услуги осуществляет начальник отдела предпринимательства и инвестиций, ответственный за организацию работы по предоставлению услуги.</w:t>
      </w:r>
      <w:r/>
    </w:p>
    <w:p>
      <w:pPr>
        <w:pStyle w:val="960"/>
        <w:numPr>
          <w:ilvl w:val="1"/>
          <w:numId w:val="65"/>
        </w:numPr>
        <w:ind w:left="0"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прием, регистрацию, рассмотрение заявления;</w:t>
      </w:r>
      <w:r/>
    </w:p>
    <w:p>
      <w:pPr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соблюдение сроков предоставления муниципальной услуги;</w:t>
      </w:r>
      <w:r/>
    </w:p>
    <w:p>
      <w:pPr>
        <w:numPr>
          <w:ilvl w:val="0"/>
          <w:numId w:val="13"/>
        </w:numPr>
        <w:ind w:right="83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оформление и выдачу результата предоставления муниципальной услуги.</w:t>
      </w:r>
      <w:r/>
    </w:p>
    <w:p>
      <w:pPr>
        <w:ind w:right="62" w:firstLine="79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  <w:r/>
    </w:p>
    <w:p>
      <w:pPr>
        <w:pStyle w:val="960"/>
        <w:numPr>
          <w:ilvl w:val="1"/>
          <w:numId w:val="65"/>
        </w:numPr>
        <w:ind w:left="0" w:right="62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Текущий контроль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осуществляется путем проведения проверок соблюдения и исполнения специалистами отдела предпринимательства положений настоящего административного регламента, федеральных законов, законов Кемеровской области, муниципальных правовых актов органов местного са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моуправления Междуреченского городского округа. 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получателя муниципальной услуги).</w:t>
      </w:r>
      <w:r/>
    </w:p>
    <w:p>
      <w:pPr>
        <w:pStyle w:val="960"/>
        <w:numPr>
          <w:ilvl w:val="1"/>
          <w:numId w:val="65"/>
        </w:numPr>
        <w:ind w:left="0" w:right="62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  <w:r/>
    </w:p>
    <w:p>
      <w:pPr>
        <w:pStyle w:val="960"/>
        <w:numPr>
          <w:ilvl w:val="1"/>
          <w:numId w:val="65"/>
        </w:numPr>
        <w:ind w:left="0" w:right="62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субсидий субъектам малого и среднего предпринимательства осуществляется Контрольно-счетной палатой города Междуреченска.</w:t>
      </w:r>
      <w:r/>
    </w:p>
    <w:p>
      <w:pPr>
        <w:pStyle w:val="960"/>
        <w:numPr>
          <w:ilvl w:val="1"/>
          <w:numId w:val="65"/>
        </w:numPr>
        <w:ind w:left="0" w:right="62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  <w:r/>
    </w:p>
    <w:p>
      <w:pPr>
        <w:ind w:right="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60"/>
        <w:numPr>
          <w:ilvl w:val="0"/>
          <w:numId w:val="65"/>
        </w:numPr>
        <w:ind w:right="62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муниципальных служащих</w:t>
      </w:r>
      <w:r/>
    </w:p>
    <w:p>
      <w:pPr>
        <w:pStyle w:val="960"/>
        <w:ind w:left="450" w:right="62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60"/>
        <w:numPr>
          <w:ilvl w:val="1"/>
          <w:numId w:val="65"/>
        </w:numPr>
        <w:ind w:left="0" w:right="45" w:firstLine="36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Принятые по заявлению решения и действия (бездействие) специалистов отд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ела предпринимательства, ответственных за принятие решения,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(далее - досудебное обжалование).</w:t>
      </w:r>
      <w:r/>
    </w:p>
    <w:p>
      <w:pPr>
        <w:numPr>
          <w:ilvl w:val="1"/>
          <w:numId w:val="65"/>
        </w:numPr>
        <w:ind w:left="0" w:right="45" w:firstLine="360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Основанием для начала процедуры досудебного обжалования является поступление в администрацию Междуреченского городского округа в письменной форме или в форме электронного документа жалобы заинтересованного лица (далее-жалоба).</w:t>
      </w:r>
      <w:r/>
    </w:p>
    <w:p>
      <w:pPr>
        <w:numPr>
          <w:ilvl w:val="1"/>
          <w:numId w:val="65"/>
        </w:numPr>
        <w:ind w:left="0" w:right="45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Предметом жалобы является: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нарушение срока регистрации заявления о предоставлении муниципальной услуги;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нарушение срока предоставления муниципальной услуги;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ебование у заявителя (представителя заявителя) документов, непредусмотренных нормативными правовыми актами Российской Федерации, Кемеровской области, муниципальными правовыми актами Междуреченского городского округа для предоставления муниципальной услуги;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отказ в приеме документов заявителя, предоставление которых предусмотрено нормативными правовыми актами Российской Федерации, Кемеровской области, муниципальными правовыми актами Междуреченского городского округа для предоставления муниципальной услуги;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Междуреченского городского округа;</w:t>
      </w:r>
      <w:r/>
    </w:p>
    <w:p>
      <w:pPr>
        <w:ind w:left="1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отказ должностного лица в исправлении допущенных опечаток и ошибок в выданных в результате предоставления муниципальной услуги документах.</w:t>
      </w:r>
      <w:r/>
    </w:p>
    <w:p>
      <w:pPr>
        <w:ind w:left="142" w:firstLine="28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 и уполномоченные на рассмотрение жалобы должностные лица, которым может быть направлена жалоба.</w:t>
      </w:r>
      <w:r/>
    </w:p>
    <w:p>
      <w:pPr>
        <w:ind w:left="142" w:firstLine="28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Заинтересованное лицо имеет право обратиться с жалобой в управление предпринимательства и инвестиционной политики (далее - управление) на решение и действие (бездействие) должностных лиц либо муниципальных служащих при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редоставлении муниципальной услуги. В случае если обжалуются решения начальника управления, жалоба подается в администрацию Междуреченского городского округа на имя заместителя главы Междуреченского городского округа по экономике и инвестиционной политике.</w:t>
      </w:r>
      <w:r/>
    </w:p>
    <w:p>
      <w:pPr>
        <w:ind w:left="142" w:firstLine="28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Порядок подачи и рассмотрения жалобы.</w:t>
      </w:r>
      <w:r/>
    </w:p>
    <w:p>
      <w:pPr>
        <w:ind w:left="142" w:firstLine="28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5.5.1.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Жалоба подается в письменном виде на бумажном носителе, или в электронной форме.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Жалоба может быть направлена по почте, по адресу, указанному в пункте 2.2.1 настоящего административного регламента, на официальный сайт администрации Междуреченского городского округа в сети Интернет (</w:t>
      </w:r>
      <w:hyperlink r:id="rId16" w:tooltip="http://www.mrech.ru/" w:history="1">
        <w:r>
          <w:rPr>
            <w:rFonts w:ascii="Times New Roman" w:hAnsi="Times New Roman" w:cs="Times New Roman" w:eastAsia="Times New Roman"/>
            <w:color w:val="000080"/>
            <w:sz w:val="28"/>
            <w:szCs w:val="28"/>
            <w:lang w:eastAsia="ru-RU"/>
          </w:rPr>
          <w:t xml:space="preserve">www.mrech.ru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), по электронной почте отдела предпринимательства (</w:t>
      </w:r>
      <w:hyperlink r:id="rId17" w:tooltip="mailto:sergeeva_un@mrech.ru" w:history="1">
        <w:r>
          <w:rPr>
            <w:rStyle w:val="956"/>
            <w:rFonts w:ascii="Times New Roman" w:hAnsi="Times New Roman" w:cs="Times New Roman" w:eastAsia="Times New Roman"/>
            <w:sz w:val="28"/>
            <w:szCs w:val="28"/>
            <w:u w:val="none"/>
            <w:lang w:eastAsia="ru-RU"/>
          </w:rPr>
          <w:t xml:space="preserve">sergeeva_un@mrech.ru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), с использованием Федерального и Регионального порталов, а также может быть принята при личном приеме заявителя.</w:t>
      </w:r>
      <w:r/>
    </w:p>
    <w:p>
      <w:pPr>
        <w:ind w:left="142" w:firstLine="284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5.5.2.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Жалоба должна содержать следующую информацию:</w:t>
      </w:r>
      <w:r/>
    </w:p>
    <w:p>
      <w:pPr>
        <w:numPr>
          <w:ilvl w:val="0"/>
          <w:numId w:val="14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фамилию, имя, отчество заявителя, которым подается жалоба, его место жительства, пребывания;</w:t>
      </w:r>
      <w:r/>
    </w:p>
    <w:p>
      <w:pPr>
        <w:numPr>
          <w:ilvl w:val="0"/>
          <w:numId w:val="14"/>
        </w:numPr>
        <w:ind w:right="2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r/>
    </w:p>
    <w:p>
      <w:pPr>
        <w:ind w:firstLine="8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Дополнительно указываются:</w:t>
      </w:r>
      <w:r/>
    </w:p>
    <w:p>
      <w:pPr>
        <w:numPr>
          <w:ilvl w:val="0"/>
          <w:numId w:val="15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причины несогласия с обжалуемым действием (бездействием);</w:t>
      </w:r>
      <w:r/>
    </w:p>
    <w:p>
      <w:pPr>
        <w:numPr>
          <w:ilvl w:val="0"/>
          <w:numId w:val="15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  <w:r/>
    </w:p>
    <w:p>
      <w:pPr>
        <w:numPr>
          <w:ilvl w:val="0"/>
          <w:numId w:val="15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требования о признании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незаконными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действий (бездействия);</w:t>
      </w:r>
      <w:r/>
    </w:p>
    <w:p>
      <w:pPr>
        <w:numPr>
          <w:ilvl w:val="0"/>
          <w:numId w:val="15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иные сведения, которые заявитель считает необходимым сообщить.</w:t>
      </w:r>
      <w:r/>
    </w:p>
    <w:p>
      <w:pPr>
        <w:ind w:right="28" w:firstLine="8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/>
    </w:p>
    <w:p>
      <w:pPr>
        <w:ind w:right="45" w:firstLine="86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  <w:r/>
    </w:p>
    <w:p>
      <w:pPr>
        <w:pStyle w:val="960"/>
        <w:numPr>
          <w:ilvl w:val="1"/>
          <w:numId w:val="66"/>
        </w:numPr>
        <w:ind w:hanging="100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Сроки рассмотрения жалобы.</w:t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5.6.1.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Жалоба, поступившая в уполномоченный на ее рассмотрение орган,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69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случае обжалования отказа органа, предоставляющего муниципальную услугу, 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pStyle w:val="960"/>
        <w:numPr>
          <w:ilvl w:val="1"/>
          <w:numId w:val="66"/>
        </w:numPr>
        <w:ind w:hanging="100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Перечень оснований для приостановления рассмотрения жалобы.</w:t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5.7.1.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Основания для приостановления рассмотрения жалобы законодательством не предусмотрены.</w:t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Рассмотрение жалобы может быть оставлено без ответа в случаях:</w:t>
      </w:r>
      <w:r/>
    </w:p>
    <w:p>
      <w:pPr>
        <w:numPr>
          <w:ilvl w:val="0"/>
          <w:numId w:val="16"/>
        </w:numPr>
        <w:ind w:left="0" w:right="28" w:firstLine="360"/>
        <w:jc w:val="both"/>
        <w:spacing w:lineRule="auto" w:line="240" w:after="0"/>
        <w:shd w:val="clear" w:fill="FFFFFF" w:color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наличия в жалобе нецензурных, либо оскорбительных выражений, угроз жизни, здоровью, имуществу должностного лица, а также в адрес членов его семьи;</w:t>
      </w:r>
      <w:r/>
    </w:p>
    <w:p>
      <w:pPr>
        <w:numPr>
          <w:ilvl w:val="0"/>
          <w:numId w:val="16"/>
        </w:numPr>
        <w:ind w:left="0" w:right="17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указана фамилия заявителя (представителя заявителя), направившего жалобу и почтовый адрес, по которому должен быть направлен ответ, если текст жалобы не поддается прочтению.</w:t>
      </w:r>
      <w:r/>
    </w:p>
    <w:p>
      <w:pPr>
        <w:pStyle w:val="960"/>
        <w:numPr>
          <w:ilvl w:val="1"/>
          <w:numId w:val="66"/>
        </w:numPr>
        <w:ind w:left="0" w:right="17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Результат рассмотрения жалобы и порядок информирования заявителя о результатах рассмотрения жалобы.</w:t>
      </w:r>
      <w:r/>
    </w:p>
    <w:p>
      <w:pPr>
        <w:pStyle w:val="960"/>
        <w:ind w:left="426"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5.8.1.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По результатам рассмотрения жалобы заместитель главы Междуреченского городского округа по экономике и инвестиционной политике, начальник управления предпринимательства и инвестиционной политики принимает одно из следующих решений:</w:t>
      </w:r>
      <w:r/>
    </w:p>
    <w:p>
      <w:pPr>
        <w:numPr>
          <w:ilvl w:val="0"/>
          <w:numId w:val="17"/>
        </w:numPr>
        <w:ind w:left="0" w:right="-17" w:firstLine="360"/>
        <w:jc w:val="both"/>
        <w:spacing w:lineRule="auto" w:line="240" w:after="0"/>
        <w:shd w:val="clear" w:fill="FFFFFF" w:color="auto"/>
        <w:tabs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и муниципальными правовыми актами Междуреченского городского округа, а также в иных формах;</w:t>
      </w:r>
      <w:r/>
    </w:p>
    <w:p>
      <w:pPr>
        <w:numPr>
          <w:ilvl w:val="0"/>
          <w:numId w:val="1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отказывает в удовлетворении жалобы.</w:t>
      </w:r>
      <w:r/>
    </w:p>
    <w:p>
      <w:pPr>
        <w:pStyle w:val="960"/>
        <w:numPr>
          <w:ilvl w:val="2"/>
          <w:numId w:val="67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дней со дня принятия решения, если иное не предусмотрено законодательством Российской Федерации.</w:t>
      </w:r>
      <w:r/>
    </w:p>
    <w:p>
      <w:pPr>
        <w:pStyle w:val="960"/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Заявителю (представителю заявителя) не позднее дня, следующего за днем принятия решения, направляется ответ в письменной форме и по желанию заявителя (представителя заявителя) в электронной форме, содержащий результаты рассмотрения жалобы.</w:t>
      </w:r>
      <w:r/>
    </w:p>
    <w:p>
      <w:pPr>
        <w:pStyle w:val="960"/>
        <w:numPr>
          <w:ilvl w:val="1"/>
          <w:numId w:val="6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Порядок обжалования решения по жалобе.</w:t>
      </w:r>
      <w:r/>
    </w:p>
    <w:p>
      <w:pPr>
        <w:pStyle w:val="960"/>
        <w:numPr>
          <w:ilvl w:val="2"/>
          <w:numId w:val="68"/>
        </w:numPr>
        <w:ind w:lef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Заявитель имеет право обратиться с жалобой на принятое по жалобе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r/>
    </w:p>
    <w:p>
      <w:pPr>
        <w:pStyle w:val="960"/>
        <w:numPr>
          <w:ilvl w:val="1"/>
          <w:numId w:val="68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жалобы.</w:t>
      </w:r>
      <w:r/>
    </w:p>
    <w:p>
      <w:pPr>
        <w:pStyle w:val="960"/>
        <w:numPr>
          <w:ilvl w:val="2"/>
          <w:numId w:val="68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Заявитель имеет право знакомиться с документами и матери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  <w:r/>
    </w:p>
    <w:p>
      <w:pPr>
        <w:pStyle w:val="960"/>
        <w:numPr>
          <w:ilvl w:val="1"/>
          <w:numId w:val="68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жалобы.</w:t>
      </w:r>
      <w:r/>
    </w:p>
    <w:p>
      <w:pPr>
        <w:pStyle w:val="960"/>
        <w:numPr>
          <w:ilvl w:val="2"/>
          <w:numId w:val="68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Информирование о порядке подачи и рассмотрения жалобы можно получить следующими способами:</w:t>
      </w:r>
      <w:r/>
    </w:p>
    <w:p>
      <w:pPr>
        <w:numPr>
          <w:ilvl w:val="0"/>
          <w:numId w:val="18"/>
        </w:numPr>
        <w:ind w:right="2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официальном сайте администрации Междуреченского городского округа в сети Интернет (</w:t>
      </w:r>
      <w:hyperlink r:id="rId18" w:tooltip="http://www.mrech.ru/" w:history="1">
        <w:r>
          <w:rPr>
            <w:rFonts w:ascii="Times New Roman" w:hAnsi="Times New Roman" w:cs="Times New Roman" w:eastAsia="Times New Roman"/>
            <w:color w:val="000080"/>
            <w:sz w:val="28"/>
            <w:szCs w:val="28"/>
            <w:u w:val="single"/>
            <w:lang w:eastAsia="ru-RU"/>
          </w:rPr>
          <w:t xml:space="preserve">http://www.mrech.ru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), на Федеральном и Региональном порталах;</w:t>
      </w:r>
      <w:r/>
    </w:p>
    <w:p>
      <w:pPr>
        <w:numPr>
          <w:ilvl w:val="0"/>
          <w:numId w:val="18"/>
        </w:numPr>
        <w:ind w:right="2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телефонам, указанным в пункте 1.2. настоящего административного регламента;</w:t>
      </w:r>
      <w:r/>
    </w:p>
    <w:p>
      <w:pPr>
        <w:numPr>
          <w:ilvl w:val="0"/>
          <w:numId w:val="1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непосредственном общении со специалистами отдела предпринимательства, МБУ «АРТИП».</w:t>
      </w:r>
      <w:r/>
    </w:p>
    <w:p>
      <w:pPr>
        <w:pStyle w:val="960"/>
        <w:numPr>
          <w:ilvl w:val="1"/>
          <w:numId w:val="68"/>
        </w:numPr>
        <w:ind w:left="0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Жалоба считается рассмотренной, если рассмотрены все поставленные в ней вопросы, приняты необходимые меры, даны письменные ответы (в том числе в электронном виде).</w:t>
      </w:r>
      <w:r/>
    </w:p>
    <w:p>
      <w:pPr>
        <w:ind w:left="142" w:firstLine="2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142" w:firstLine="2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142" w:firstLine="2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Междуреченского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142" w:firstLine="2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городского округа по экономике и</w:t>
      </w:r>
      <w:r/>
    </w:p>
    <w:p>
      <w:pPr>
        <w:ind w:left="142" w:firstLine="2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инвестиционной политике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Т.В.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Легалова</w:t>
      </w:r>
      <w:r/>
    </w:p>
    <w:p>
      <w:pPr>
        <w:jc w:val="right"/>
        <w:pageBreakBefore/>
        <w:spacing w:lineRule="auto" w:line="264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Приложение №1</w:t>
      </w:r>
      <w:r/>
    </w:p>
    <w:p>
      <w:pPr>
        <w:ind w:left="1843" w:firstLine="6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к административному регламенту </w:t>
      </w:r>
      <w:r/>
    </w:p>
    <w:p>
      <w:pPr>
        <w:ind w:left="1843" w:firstLine="6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предоставления муниципальной услуги </w:t>
      </w:r>
      <w:r/>
    </w:p>
    <w:p>
      <w:pPr>
        <w:ind w:left="1843" w:firstLine="6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«Предоставление субсидий субъектам малого и среднего предпринимательства»</w:t>
      </w:r>
      <w:r/>
    </w:p>
    <w:p>
      <w:pPr>
        <w:ind w:right="380"/>
        <w:jc w:val="center"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Перечень документов необходимых для предоставления субсидий:</w:t>
      </w:r>
      <w:r/>
    </w:p>
    <w:p>
      <w:pPr>
        <w:numPr>
          <w:ilvl w:val="0"/>
          <w:numId w:val="19"/>
        </w:numPr>
        <w:ind w:hanging="720"/>
        <w:jc w:val="both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предпринимательства, связанных с уплатой процентов по кредиту:</w:t>
      </w:r>
      <w:r/>
    </w:p>
    <w:p>
      <w:pPr>
        <w:numPr>
          <w:ilvl w:val="0"/>
          <w:numId w:val="20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5" w:name="bookmark6"/>
      <w:r/>
      <w:bookmarkEnd w:id="5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20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банка о фактически уплаченных процентах и пог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ашении основной суммы долга, ежемесячном остатке суммы основного долга с приложением банковских выписок (ссудного и (или) расчетного счета) и копий платежных документов за расчетный период, с отметкой банка, заверенная подписью руководителя СМСП и печатью;</w:t>
      </w:r>
      <w:r/>
    </w:p>
    <w:p>
      <w:pPr>
        <w:numPr>
          <w:ilvl w:val="0"/>
          <w:numId w:val="20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кредитных договоров с указанием графиков погашения кредитов и уплаты процентов,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0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 использование кредита на реализацию проекта,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0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на реализацию которого взят кредит,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20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20"/>
        </w:numPr>
        <w:ind w:right="17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21"/>
        </w:numPr>
        <w:jc w:val="both"/>
        <w:keepNext/>
        <w:spacing w:lineRule="auto" w:line="252" w:after="23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 по договорам финансовой аренды (лизинга):</w:t>
      </w:r>
      <w:r/>
    </w:p>
    <w:p>
      <w:pPr>
        <w:numPr>
          <w:ilvl w:val="0"/>
          <w:numId w:val="22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6" w:name="bookmark7"/>
      <w:r/>
      <w:bookmarkEnd w:id="6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банка о фактически уплаченных процентах и пог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ашении основной суммы долга, ежемесячном остатке суммы основного долга с приложением банковских выписок (ссудного и (или) расчетного счета) и копий платежных документов за расчетный период, с отметкой банка, заверенная подписью руководителя СМСП и печатью;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кредитных договоров с указанием графиков погашения кредитов и уплаты процентов,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 использование кредита на реализацию проекта,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на реализацию которого взят кредит,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</w:t>
      </w:r>
      <w:r/>
    </w:p>
    <w:p>
      <w:pPr>
        <w:numPr>
          <w:ilvl w:val="0"/>
          <w:numId w:val="22"/>
        </w:numPr>
        <w:ind w:left="714" w:right="28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ind w:right="2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23"/>
        </w:numPr>
        <w:jc w:val="both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предпринимательства, 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осуществляющим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ремесленную деятельность:</w:t>
      </w:r>
      <w:r/>
    </w:p>
    <w:p>
      <w:pPr>
        <w:jc w:val="both"/>
        <w:keepNext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numPr>
          <w:ilvl w:val="0"/>
          <w:numId w:val="24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7" w:name="bookmark8"/>
      <w:r/>
      <w:bookmarkEnd w:id="7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24"/>
        </w:numPr>
        <w:ind w:left="714" w:right="-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купли-продажи сырья, расходных материалов, оборудования,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приходному кассовому ордеру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сырья, расходных материалов, оборудования, с предъявлением оригиналов;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услуг),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приходных ордеров (форма М-4) и актов о списан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24"/>
        </w:numPr>
        <w:ind w:right="-17"/>
        <w:jc w:val="both"/>
        <w:spacing w:lineRule="auto" w:line="240" w:after="6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25"/>
        </w:num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предпринимательства, связанных с оснащением объектов туристской индустрии и (или) рекламно-информационным продвижением туристского продукта:</w:t>
      </w:r>
      <w:r/>
    </w:p>
    <w:p>
      <w:pPr>
        <w:ind w:left="360"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26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26"/>
        </w:numPr>
        <w:ind w:left="714" w:right="465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с исполнением которых связаны затраты,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6"/>
        </w:numPr>
        <w:ind w:left="714" w:right="465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сырья, расходных материалов, оборудования, с предъявлением оригиналов;</w:t>
      </w:r>
      <w:r/>
    </w:p>
    <w:p>
      <w:pPr>
        <w:numPr>
          <w:ilvl w:val="0"/>
          <w:numId w:val="26"/>
        </w:numPr>
        <w:ind w:left="714" w:right="442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услуг),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6"/>
        </w:numPr>
        <w:ind w:left="714" w:right="442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приходных ордеров (форма М-4) и актов о списан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26"/>
        </w:numPr>
        <w:ind w:left="714" w:right="442" w:hanging="357"/>
        <w:jc w:val="both"/>
        <w:spacing w:lineRule="auto" w:line="252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26"/>
        </w:numPr>
        <w:ind w:left="714" w:right="442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26"/>
        </w:numPr>
        <w:ind w:left="714" w:right="442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</w:r>
      <w:r/>
    </w:p>
    <w:p>
      <w:p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25"/>
        </w:num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Предоставление грантов в форме субсидий начинающим субъектам малого и среднего предпринимательства на создание собственного бизнеса:</w:t>
      </w:r>
      <w:r/>
    </w:p>
    <w:p>
      <w:p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</w:r>
      <w:r/>
    </w:p>
    <w:p>
      <w:pPr>
        <w:numPr>
          <w:ilvl w:val="0"/>
          <w:numId w:val="2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8" w:name="bookmark9"/>
      <w:r/>
      <w:bookmarkEnd w:id="8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27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копия документа - справка, свидетельство и другие документы, заверенные подписью руководителя СМСП и печатью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(с представлением оригинала в случае, если копия не заверена нотариально),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группам;</w:t>
      </w:r>
      <w:r/>
    </w:p>
    <w:p>
      <w:pPr>
        <w:numPr>
          <w:ilvl w:val="0"/>
          <w:numId w:val="27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бизнес-проект, содержащий в обязательном порядке следующую информацию:</w:t>
      </w:r>
      <w:r/>
    </w:p>
    <w:p>
      <w:pPr>
        <w:numPr>
          <w:ilvl w:val="0"/>
          <w:numId w:val="28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социальную значимость проекта (степень потребности населения в данном виде продукции, услуг, работ);</w:t>
      </w:r>
      <w:r/>
    </w:p>
    <w:p>
      <w:pPr>
        <w:numPr>
          <w:ilvl w:val="0"/>
          <w:numId w:val="28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общую стоимость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бизнес-проекта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, в том числе сумму долевого участия за счет собственных средств;</w:t>
      </w:r>
      <w:r/>
    </w:p>
    <w:p>
      <w:pPr>
        <w:numPr>
          <w:ilvl w:val="0"/>
          <w:numId w:val="28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сведения о создании новых рабочих мест и (или) сохранении действующих рабочих мест;</w:t>
      </w:r>
      <w:r/>
    </w:p>
    <w:p>
      <w:pPr>
        <w:numPr>
          <w:ilvl w:val="0"/>
          <w:numId w:val="28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виды инвестиционных расходов (перечень основных средств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указанием стоимости по каждой единице, расчет аренды);</w:t>
      </w:r>
      <w:r/>
    </w:p>
    <w:p>
      <w:pPr>
        <w:numPr>
          <w:ilvl w:val="0"/>
          <w:numId w:val="29"/>
        </w:numPr>
        <w:ind w:right="442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план производства и реализации продукции, услуг, работ по проекту на один год;</w:t>
      </w:r>
      <w:r/>
    </w:p>
    <w:p>
      <w:pPr>
        <w:numPr>
          <w:ilvl w:val="0"/>
          <w:numId w:val="2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ожидаемые объемы налоговых платежей;</w:t>
      </w:r>
      <w:r/>
    </w:p>
    <w:p>
      <w:pPr>
        <w:numPr>
          <w:ilvl w:val="0"/>
          <w:numId w:val="29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сумму ожидаемой прибыли.</w:t>
      </w:r>
      <w:r/>
    </w:p>
    <w:p>
      <w:pPr>
        <w:numPr>
          <w:ilvl w:val="0"/>
          <w:numId w:val="30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письменное гарантийное обязательство субъекта малого или среднего предпринимательства о долевом участии в финансировании целевых расходов в размере не менее 15 процентов от суммы гранта в форме субсидии, заверенное подписью руководителя СМСП и печатью;</w:t>
      </w:r>
      <w:r/>
    </w:p>
    <w:p>
      <w:pPr>
        <w:numPr>
          <w:ilvl w:val="0"/>
          <w:numId w:val="30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с момента государственной регистрации до даты подачи заявления, заверенная подписью руководителя СМСП и печатью;</w:t>
      </w:r>
      <w:r/>
    </w:p>
    <w:p>
      <w:pPr>
        <w:numPr>
          <w:ilvl w:val="0"/>
          <w:numId w:val="30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письменное гарантийное обязательство СМСП по осуществлению деятельности в течение не менее 12 месяцев после получения гранта в форме субсидии, заверенное подписью руководителя СМСП и печатью;</w:t>
      </w:r>
      <w:r/>
    </w:p>
    <w:p>
      <w:pPr>
        <w:numPr>
          <w:ilvl w:val="0"/>
          <w:numId w:val="30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гранта в форме субсидии, заверенный подписью руководителя и печатью;</w:t>
      </w:r>
      <w:r/>
    </w:p>
    <w:p>
      <w:pPr>
        <w:numPr>
          <w:ilvl w:val="0"/>
          <w:numId w:val="30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доверенность, подтверждающая полномочи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я лица на представление интересов юридического лица или индивидуального предпринимателя при сдаче документов на предоставление гранта в форме субсидии в случае, если документы подаются не руководителем юридического лица или индивидуальным предпринимателем;</w:t>
      </w:r>
      <w:r/>
    </w:p>
    <w:p>
      <w:pPr>
        <w:numPr>
          <w:ilvl w:val="0"/>
          <w:numId w:val="30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согласие на обработку персональных данных индивидуального предпринимателя, руководителя СМСП и физических лиц - учредителей СМСП с приложением копий страниц 2-3 паспорта и страницы с информацией о прописке;</w:t>
      </w:r>
      <w:r/>
    </w:p>
    <w:p>
      <w:pPr>
        <w:numPr>
          <w:ilvl w:val="0"/>
          <w:numId w:val="30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вновь созданные юридические лица и вновь зарегистрированные индивидуальные предприниматели обязаны представить заявление о подтверждении статуса СМСП по форме, утвержденной Приказом Минэкономразвития России от 10.03.2016 №113.</w:t>
      </w:r>
      <w:r/>
    </w:p>
    <w:p>
      <w:pPr>
        <w:numPr>
          <w:ilvl w:val="0"/>
          <w:numId w:val="31"/>
        </w:numPr>
        <w:ind w:right="28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е части затрат субъектов малого и среднего предпринимательства по договорам, заключенным с организациями на выполнение работ (оказание услуг) по разработке бизнес-планов, проведению экспертизы, предоставлению консультаций, правовой защите предпринимателей:</w:t>
      </w:r>
      <w:r/>
    </w:p>
    <w:p>
      <w:pPr>
        <w:numPr>
          <w:ilvl w:val="0"/>
          <w:numId w:val="32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32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на выполнение работ (оказание услуг),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2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актов выполненных работ (оказанных услуг),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2"/>
        </w:numPr>
        <w:ind w:right="45"/>
        <w:jc w:val="both"/>
        <w:spacing w:lineRule="auto" w:line="240" w:after="159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атежных поручений,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ордерам, подтверждающие осуществление оплаты, с предъявлением оригиналов;</w:t>
      </w:r>
      <w:r/>
    </w:p>
    <w:p>
      <w:pPr>
        <w:numPr>
          <w:ilvl w:val="0"/>
          <w:numId w:val="32"/>
        </w:numPr>
        <w:ind w:right="45"/>
        <w:jc w:val="both"/>
        <w:spacing w:lineRule="auto" w:line="240" w:after="159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32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32"/>
        </w:numPr>
        <w:ind w:right="482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33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 по арендной плате за нежилые помещения немуниципальных форм собственности: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9" w:name="bookmark10"/>
      <w:r/>
      <w:bookmarkEnd w:id="9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аренды нежилых помещений, используемых для ведения предпринимательской деятельности,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акт сверки с арендодателем своевременного и фактического размера арендных платежей, заверенный подписью руководителя СМСП и печатью;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заверенный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подписью руководителя СМСП и печатью, или надлежаще заверенные копии кассовых чеков с приложением копий квитанций к приходным кассовым ордерам, подтверждающих оплату аренды по договору, с предъявлением оригиналов;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3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34"/>
        </w:numPr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pStyle w:val="960"/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960"/>
        <w:numPr>
          <w:ilvl w:val="0"/>
          <w:numId w:val="33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предпринимательства, связанных с технологическим присоединением 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энергопринимающих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устройств к электрическим сетям:</w:t>
      </w:r>
      <w:r/>
    </w:p>
    <w:p>
      <w:pPr>
        <w:numPr>
          <w:ilvl w:val="0"/>
          <w:numId w:val="35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0" w:name="bookmark11"/>
      <w:r/>
      <w:bookmarkEnd w:id="10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35"/>
        </w:numPr>
        <w:ind w:right="48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о технологическом присоединении к электрическим сетям,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5"/>
        </w:numPr>
        <w:ind w:right="48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ткой банка, заверенные подписью руководителя СМСП и печатью, или надлежаще заверенные копии кассовых чеков с приложением копий квитанций к приходному кассовому ордеру, подтверждающие оплату технологического присоединения к сети, с предъявлением оригиналов;</w:t>
      </w:r>
      <w:r/>
    </w:p>
    <w:p>
      <w:pPr>
        <w:numPr>
          <w:ilvl w:val="0"/>
          <w:numId w:val="35"/>
        </w:numPr>
        <w:ind w:right="48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актов выполненных работ,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5"/>
        </w:numPr>
        <w:ind w:right="48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35"/>
        </w:numPr>
        <w:ind w:right="44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35"/>
        </w:numPr>
        <w:ind w:right="442"/>
        <w:jc w:val="both"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36"/>
        </w:numPr>
        <w:jc w:val="both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Субсидии на возмещение части затрат субъектов малого и среднего предпринимательства, связанных с участием в 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выставочно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-ярмарочных мероприятиях:</w:t>
      </w:r>
      <w:r/>
    </w:p>
    <w:p>
      <w:pPr>
        <w:numPr>
          <w:ilvl w:val="0"/>
          <w:numId w:val="37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1" w:name="bookmark12"/>
      <w:r/>
      <w:bookmarkEnd w:id="11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37"/>
        </w:numPr>
        <w:ind w:right="-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расходы, связанные с участием в мероприятии,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7"/>
        </w:numPr>
        <w:ind w:right="-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 платежных поручений,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приходному кассовому ордеру, подтверждающие оплату расходов, с предъявлением оригиналов;</w:t>
      </w:r>
      <w:r/>
    </w:p>
    <w:p>
      <w:pPr>
        <w:numPr>
          <w:ilvl w:val="0"/>
          <w:numId w:val="37"/>
        </w:numPr>
        <w:ind w:right="-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указанием вида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выставочно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-ярмарочного мероприятия, краткой характеристикой представленных экспонатов и оценкой достигнутого или ожидаемого социально-экономического эффекта участия в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выставочно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-ярмарочном мероприятии, заверенная подписью руководителя СМСП и печатью;</w:t>
      </w:r>
      <w:r/>
    </w:p>
    <w:p>
      <w:pPr>
        <w:numPr>
          <w:ilvl w:val="0"/>
          <w:numId w:val="37"/>
        </w:numPr>
        <w:ind w:right="-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37"/>
        </w:numPr>
        <w:ind w:right="-28"/>
        <w:jc w:val="both"/>
        <w:spacing w:lineRule="auto" w:line="240" w:after="6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38"/>
        </w:numPr>
        <w:jc w:val="both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предпринимательства, связанных с обучением, подготовкой, переподготовкой и повышением квалификации:</w:t>
      </w:r>
      <w:r/>
    </w:p>
    <w:p>
      <w:pPr>
        <w:numPr>
          <w:ilvl w:val="0"/>
          <w:numId w:val="39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2" w:name="bookmark13"/>
      <w:r/>
      <w:bookmarkEnd w:id="12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39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копия лицензии или иного установленного законодательством документа организации (учреждения), подтверждающие право на оказание услуг по обучению, подготовке, переподготовке и повышению квалификации, заверенная подписью руководителя СМСП и печатью;</w:t>
      </w:r>
      <w:r/>
    </w:p>
    <w:p>
      <w:pPr>
        <w:numPr>
          <w:ilvl w:val="0"/>
          <w:numId w:val="39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заключенных с организациями (учреждениями), которые проводят обучение, подготовку, переподготовку или повышение квалификации, подтверждающие оказание услуг, заверенные подписью руководителя СМСП и печатью, с предъявлением оригиналов.</w:t>
      </w:r>
      <w:r/>
    </w:p>
    <w:p>
      <w:pPr>
        <w:numPr>
          <w:ilvl w:val="0"/>
          <w:numId w:val="39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 оплату расходов за обучение, подготовку, переподготовку и повышение квалификации,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39"/>
        </w:numPr>
        <w:ind w:right="44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сертификатов, удостоверений или иных документов, подтверждающих прохождение обучения, подготовки, переподготовки или повышения квалификации, заверенные подписью руководителя СМСП и печатью;</w:t>
      </w:r>
      <w:r/>
    </w:p>
    <w:p>
      <w:pPr>
        <w:numPr>
          <w:ilvl w:val="0"/>
          <w:numId w:val="39"/>
        </w:numPr>
        <w:ind w:right="44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39"/>
        </w:numPr>
        <w:ind w:right="442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39"/>
        </w:numPr>
        <w:ind w:right="442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40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 по участию в конкурсах профессионального мастерства:</w:t>
      </w:r>
      <w:r/>
    </w:p>
    <w:p>
      <w:pPr>
        <w:numPr>
          <w:ilvl w:val="0"/>
          <w:numId w:val="41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3" w:name="bookmark14"/>
      <w:r/>
      <w:bookmarkEnd w:id="13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41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 по участию в конкурсах профессионального мастерства,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1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 оплату расходов по участию в конкурсах профессионального мастерства,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1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записка, содержащая сведения о наименовании конкурса профессионального мастерства, номинаций конкурса, в которых принято участие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 (или) достигнутых результатах по итогам участия в конкурсе, заверенная подписью руководителя СМСП и печатью;</w:t>
      </w:r>
      <w:r/>
    </w:p>
    <w:p>
      <w:pPr>
        <w:numPr>
          <w:ilvl w:val="0"/>
          <w:numId w:val="41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в случае участия сотрудников организации, предъявляются копии трудовых договоров, заверенные подписью руководителя СМСП и печатью;</w:t>
      </w:r>
      <w:r/>
    </w:p>
    <w:p>
      <w:pPr>
        <w:numPr>
          <w:ilvl w:val="0"/>
          <w:numId w:val="41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41"/>
        </w:numPr>
        <w:ind w:right="442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42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 на оплату регистрационного сбора (взноса) за участие в региональном конкурсе «Бренд Кузбасса»: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4" w:name="bookmark15"/>
      <w:r/>
      <w:bookmarkEnd w:id="14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стоимость регистрационных сборов (взносов) за участие в региональном конкурсе «Бренд Кузбасса»,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заверенные подписью руководителя 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МСП и печатью, или надлежаще заверенные копии кассовых чеков с приложением копий квитанций к приходным кассовым ордерам, подтверждающие оплату регистрационных сборов (взносов) за участие в региональном конкурсе «Бренд Кузбасса», с предъявлением оригиналов;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записка, содержащая сведения о номинациях конкурса, в которых принято участие и (или) достигнутых результатах по итогам участия в конкурсе, заверенная подписью руководителя СМСП и печатью;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43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44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 по сертификации продукции и услуг:</w:t>
      </w:r>
      <w:r/>
    </w:p>
    <w:p>
      <w:pPr>
        <w:numPr>
          <w:ilvl w:val="0"/>
          <w:numId w:val="45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5" w:name="bookmark16"/>
      <w:r/>
      <w:bookmarkEnd w:id="15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45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заключенных с организацией по сертификации,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5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ии платежных поручений,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ордерам, подтверждающие оплату расходов, с предъявлением оригиналов;</w:t>
      </w:r>
      <w:r/>
    </w:p>
    <w:p>
      <w:pPr>
        <w:numPr>
          <w:ilvl w:val="0"/>
          <w:numId w:val="45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сертификатов,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5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пояснительная записка с описанием проекта, с указанием количества новых и сохраненных рабочих мест в результате его реализации, заверенная подписью руководителя СМСП и печатью;</w:t>
      </w:r>
      <w:r/>
    </w:p>
    <w:p>
      <w:pPr>
        <w:numPr>
          <w:ilvl w:val="0"/>
          <w:numId w:val="45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45"/>
        </w:numPr>
        <w:ind w:right="380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46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 на приобретение основных средств:</w:t>
      </w:r>
      <w:r/>
    </w:p>
    <w:p>
      <w:pPr>
        <w:numPr>
          <w:ilvl w:val="0"/>
          <w:numId w:val="47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6" w:name="bookmark17"/>
      <w:r/>
      <w:bookmarkEnd w:id="16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47"/>
        </w:numPr>
        <w:ind w:left="714" w:right="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 на приобретение оборудования,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7"/>
        </w:numPr>
        <w:ind w:left="714" w:right="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инкассовых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поручений, платежных требований, платежных ордеров,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приобретенного оборудования, с предъявлением оригиналов;</w:t>
      </w:r>
      <w:r/>
    </w:p>
    <w:p>
      <w:pPr>
        <w:numPr>
          <w:ilvl w:val="0"/>
          <w:numId w:val="47"/>
        </w:numPr>
        <w:ind w:left="714" w:right="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услуг), заверенные подписью руководителя СМСП и печатью;</w:t>
      </w:r>
      <w:r/>
    </w:p>
    <w:p>
      <w:pPr>
        <w:numPr>
          <w:ilvl w:val="0"/>
          <w:numId w:val="47"/>
        </w:numPr>
        <w:ind w:left="714" w:right="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актов ввода оборудования в эксплуатацию (ОС-1) и копии инвентарных карточек на приобретенное оборудование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7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обоснование приобретения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СМСП и печатью</w:t>
      </w:r>
      <w:r/>
    </w:p>
    <w:p>
      <w:pPr>
        <w:numPr>
          <w:ilvl w:val="0"/>
          <w:numId w:val="47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47"/>
        </w:numPr>
        <w:ind w:right="420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48"/>
        </w:numPr>
        <w:ind w:right="420"/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предпринимательства, занимающихся социально-значимыми видами деятельности в моногородах:</w:t>
      </w:r>
      <w:r/>
    </w:p>
    <w:p>
      <w:pPr>
        <w:pStyle w:val="960"/>
        <w:numPr>
          <w:ilvl w:val="1"/>
          <w:numId w:val="69"/>
        </w:numPr>
        <w:ind w:left="0" w:right="420" w:firstLine="0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7" w:name="bookmark18"/>
      <w:r/>
      <w:bookmarkEnd w:id="17"/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Приобретение основных средств, оборудования, зданий, помещений, земельных участков, транспортных средств (за исключением легковых автомобилей и воздушных судов):</w:t>
      </w:r>
      <w:r/>
    </w:p>
    <w:p>
      <w:pPr>
        <w:numPr>
          <w:ilvl w:val="0"/>
          <w:numId w:val="49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49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 на приобретение основных средств/оборудования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даний, помещений), земельных участков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49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при приобретении зданий, (помещений), земельных участков - копии документов, подтверждающих право собственности, копии документов, подтверждающих право на использование нежилых помещений</w:t>
      </w:r>
      <w:r/>
    </w:p>
    <w:p>
      <w:pPr>
        <w:numPr>
          <w:ilvl w:val="0"/>
          <w:numId w:val="49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инкассовых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поручений, платежных требований, платежных ордеров,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приобретенного оборудования, с предъявлением оригиналов;</w:t>
      </w:r>
      <w:r/>
    </w:p>
    <w:p>
      <w:pPr>
        <w:numPr>
          <w:ilvl w:val="0"/>
          <w:numId w:val="49"/>
        </w:numPr>
        <w:ind w:right="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услуг), заверенные подписью руководителя СМСП и печатью;</w:t>
      </w:r>
      <w:r/>
    </w:p>
    <w:p>
      <w:pPr>
        <w:numPr>
          <w:ilvl w:val="0"/>
          <w:numId w:val="49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актов ввода основных средств/оборудования/зданий/помещений/земельных участков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в эксплуатацию (ОС-1) и копии инвентарных карточек на приобретенное оборудование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0"/>
        </w:numPr>
        <w:ind w:right="-1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ское обоснование приобретения основных средств/оборудования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СМСП и печатью;</w:t>
      </w:r>
      <w:r/>
    </w:p>
    <w:p>
      <w:pPr>
        <w:numPr>
          <w:ilvl w:val="0"/>
          <w:numId w:val="50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50"/>
        </w:numPr>
        <w:ind w:right="-17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pStyle w:val="960"/>
        <w:numPr>
          <w:ilvl w:val="1"/>
          <w:numId w:val="69"/>
        </w:numPr>
        <w:ind w:left="709" w:hanging="709"/>
        <w:jc w:val="both"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Аренда помещения:</w:t>
      </w:r>
      <w:r/>
    </w:p>
    <w:p>
      <w:pPr>
        <w:numPr>
          <w:ilvl w:val="0"/>
          <w:numId w:val="51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51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аренды нежилых помещений, используемых для ведения предпринимательской деятельности,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1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акт сверки с арендодателем своевременного и фактического размера арендных платежей, заверенный подписью руководителя СМСП и печатью;</w:t>
      </w:r>
      <w:r/>
    </w:p>
    <w:p>
      <w:pPr>
        <w:numPr>
          <w:ilvl w:val="0"/>
          <w:numId w:val="51"/>
        </w:numPr>
        <w:ind w:right="45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заверенный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подписью руководителя СМСП и печатью, или надлежаще заверенные копии кассовых чеков с приложением копий квитанций к приходным кассовым ордерам, подтверждающих оплату аренды по договору, с предъявлением оригиналов;</w:t>
      </w:r>
      <w:r/>
    </w:p>
    <w:p>
      <w:pPr>
        <w:numPr>
          <w:ilvl w:val="0"/>
          <w:numId w:val="51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обоснование с описанием проекта, указанием количества новых и сохраненных рабочих мест в результате его реализации, заверенное подписью руководителя СМСП и печатью;</w:t>
      </w:r>
      <w:r/>
    </w:p>
    <w:p>
      <w:pPr>
        <w:numPr>
          <w:ilvl w:val="0"/>
          <w:numId w:val="51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51"/>
        </w:numPr>
        <w:jc w:val="both"/>
        <w:spacing w:lineRule="auto" w:line="240" w:after="142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52"/>
        </w:numPr>
        <w:jc w:val="both"/>
        <w:keepNext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 Субсидии на возмещение части затрат субъектов малого и среднего предпринимательства, занимающихся производственной деятельностью:</w:t>
      </w:r>
      <w:r/>
    </w:p>
    <w:p>
      <w:pPr>
        <w:ind w:left="709" w:hanging="709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8" w:name="bookmark19"/>
      <w:r/>
      <w:bookmarkEnd w:id="18"/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16.1.</w:t>
      </w: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ab/>
        <w:t xml:space="preserve">Приобретение оборудования:</w:t>
      </w:r>
      <w:r/>
    </w:p>
    <w:p>
      <w:pPr>
        <w:numPr>
          <w:ilvl w:val="0"/>
          <w:numId w:val="53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53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 на приобретение оборудования,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3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оручений, инкассовых поручений, платежных требований, платежных ордеров, с отметкой банка, заверенные подписью руководителя СМСП и печатью, или надлежаще заверенные копии кассовых чеков с приложением копий квитанций к приходным кассовым ордерам (при сумме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приобретенного оборудования, с предъявлением оригиналов;</w:t>
      </w:r>
      <w:r/>
    </w:p>
    <w:p>
      <w:pPr>
        <w:numPr>
          <w:ilvl w:val="0"/>
          <w:numId w:val="53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услуг), заверенные подписью руководителя СМСП и печатью;</w:t>
      </w:r>
      <w:r/>
    </w:p>
    <w:p>
      <w:pPr>
        <w:numPr>
          <w:ilvl w:val="0"/>
          <w:numId w:val="53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актов ввода оборудования в эксплуатацию (ОС-1) и копии инвентарных карточек на приобретенное оборудование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3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обоснование приобретения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СМСП и печатью</w:t>
      </w:r>
      <w:r/>
    </w:p>
    <w:p>
      <w:pPr>
        <w:numPr>
          <w:ilvl w:val="0"/>
          <w:numId w:val="53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53"/>
        </w:numPr>
        <w:ind w:right="380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pStyle w:val="960"/>
        <w:numPr>
          <w:ilvl w:val="1"/>
          <w:numId w:val="70"/>
        </w:numPr>
        <w:ind w:left="709" w:hanging="709"/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Аренда помещения:</w:t>
      </w:r>
      <w:r/>
    </w:p>
    <w:p>
      <w:pPr>
        <w:numPr>
          <w:ilvl w:val="0"/>
          <w:numId w:val="54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54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аренды нежилых помещений, используемых для ведения предпринимательской деятельности,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4"/>
        </w:numPr>
        <w:jc w:val="both"/>
        <w:spacing w:lineRule="auto" w:line="240" w:after="30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акт сверки с арендодателем своевременного и фактического размера арендных платежей, заверенный подписью руководителя СМСП и печатью;</w:t>
      </w:r>
      <w:r/>
    </w:p>
    <w:p>
      <w:pPr>
        <w:numPr>
          <w:ilvl w:val="0"/>
          <w:numId w:val="5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с отметкой банка,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заверенный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подписью руководителя СМСП и печатью, или надлежаще заверенные копии кассовых чеков с приложением копий квитанций к приходным кассовым ордерам, подтверждающих оплату аренды по договору, с предъявлением оригиналов;</w:t>
      </w:r>
      <w:r/>
    </w:p>
    <w:p>
      <w:pPr>
        <w:numPr>
          <w:ilvl w:val="0"/>
          <w:numId w:val="54"/>
        </w:numPr>
        <w:ind w:right="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обоснование с описанием проекта, указанием количества новых и сохраненных рабочих мест в результате его реализации, заверенное подписью руководителя СМСП и печатью;</w:t>
      </w:r>
      <w:r/>
    </w:p>
    <w:p>
      <w:pPr>
        <w:numPr>
          <w:ilvl w:val="0"/>
          <w:numId w:val="54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54"/>
        </w:numPr>
        <w:ind w:right="420"/>
        <w:jc w:val="both"/>
        <w:spacing w:lineRule="auto" w:line="240" w:after="641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55"/>
        </w:numPr>
        <w:ind w:right="919"/>
        <w:jc w:val="both"/>
        <w:keepNext/>
        <w:spacing w:lineRule="auto" w:line="240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Субсидии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на возмещение части затрат субъектов малого и среднего предпринимательства, осуществляющих деятельность в сфере проката спортивного оборудования и инвентаря:</w:t>
      </w:r>
      <w:r/>
    </w:p>
    <w:p>
      <w:pPr>
        <w:numPr>
          <w:ilvl w:val="0"/>
          <w:numId w:val="56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19" w:name="bookmark20"/>
      <w:r/>
      <w:bookmarkEnd w:id="19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56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подтверждающих расходы в собственность спортивного инвентаря и оборудования,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6"/>
        </w:numPr>
        <w:ind w:left="714" w:right="17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платежных поручений, инкассовых поручений, платежных требований, платежных ордеров, с отметкой банка, заверенные подписью руководителя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СМСП и печатью, или надлежаще заверенные копии кассовых чеков с приложением копий квитанций к приходным кассовым ордерам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подтверждающих осуществление расходов субъектами малого и среднего предпринимательства на приобретение спортивного инвентаря и оборудования, с предъявлением оригиналов;</w:t>
      </w:r>
      <w:r/>
    </w:p>
    <w:p>
      <w:pPr>
        <w:numPr>
          <w:ilvl w:val="0"/>
          <w:numId w:val="56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универсальных передаточных документов (УПД), актов выполненных работ (оказанных услуг), заверенные подписью руководителя СМСП и печатью;</w:t>
      </w:r>
      <w:r/>
    </w:p>
    <w:p>
      <w:pPr>
        <w:numPr>
          <w:ilvl w:val="0"/>
          <w:numId w:val="57"/>
        </w:numPr>
        <w:ind w:left="714" w:hanging="35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актов ввода оборудования в эксплуатацию (ОС-1) и копии инвентарных карточек на приобретение спортивного инвентаря и оборудования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7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основание приобретения спортивного инвентаря и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СМСП и печатью;</w:t>
      </w:r>
      <w:r/>
    </w:p>
    <w:p>
      <w:pPr>
        <w:numPr>
          <w:ilvl w:val="0"/>
          <w:numId w:val="57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57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numPr>
          <w:ilvl w:val="0"/>
          <w:numId w:val="58"/>
        </w:numPr>
        <w:jc w:val="both"/>
        <w:spacing w:lineRule="auto" w:line="228" w:after="318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20" w:name="_GoBack"/>
      <w:r/>
      <w:bookmarkEnd w:id="20"/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Субсиди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  <w:t xml:space="preserve"> на возмещение части затрат субъектов малого и среднего предпринимательства, занимающихся малым семейным бизнесом:</w:t>
      </w:r>
      <w:r/>
    </w:p>
    <w:p>
      <w:pPr>
        <w:numPr>
          <w:ilvl w:val="0"/>
          <w:numId w:val="59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21" w:name="bookmark21"/>
      <w:r/>
      <w:bookmarkEnd w:id="21"/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заявление на предоставление субсидии;</w:t>
      </w:r>
      <w:r/>
    </w:p>
    <w:p>
      <w:pPr>
        <w:numPr>
          <w:ilvl w:val="0"/>
          <w:numId w:val="59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договоров, заключенных СМСП на приобретение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и-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продажи помещений и/или земельных участков, используемых исключительно для ведения предпринимательской деятельности,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9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 осуществление расход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ов СМСП на приобретение товарно-материальных ценностей, оборудования, 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участков, используемых исключительно для ведения предпринимательской деятельности (платежные поручения, инкассовые поручения, платежные требования, платежные ордера и т. д.), с отметкой банка, заверенные подписью руководителя СМСП и печатью, или надлежаще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заверенные копии кассовых чеков с приложением копий квитанций к приходным кассовым ордерам (при сумме сделки не более 100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уб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.), подтверждающие оплату приобретенного оборудования, с предъявлением оригиналов;</w:t>
      </w:r>
      <w:r/>
    </w:p>
    <w:p>
      <w:pPr>
        <w:numPr>
          <w:ilvl w:val="0"/>
          <w:numId w:val="59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при приобретении зданий, (помещений), земельных участков - копии документов, подтверждающих право собственности, копии документов, подтверждающих право на использование нежилых помещений;</w:t>
      </w:r>
      <w:r/>
    </w:p>
    <w:p>
      <w:pPr>
        <w:numPr>
          <w:ilvl w:val="0"/>
          <w:numId w:val="59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при ремонте движимого/недвижимого имущества копии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наряд-заказов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, дефектные ведомости,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9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или универсальных передаточных документов (УПД), актов выполненных работ (оказанных услуг), заверенные подписью руководителя СМСП и печатью с предъявлением оригиналов;</w:t>
      </w:r>
      <w:r/>
    </w:p>
    <w:p>
      <w:pPr>
        <w:numPr>
          <w:ilvl w:val="0"/>
          <w:numId w:val="59"/>
        </w:numPr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документов/актов ввода основных средств/программного обеспечения/оборудования/зданий/помещений/земельных участков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в эксплуатацию (ОС-1) и копии инвентарных карточек на приобретение спортивного инвентаря и оборудования (ОС-6),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59"/>
        </w:numPr>
        <w:ind w:right="28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приходных ордеров (форма М-4) и актов о списании сырья, материалов в производство (М-11), заверенные подписью руководителя и печатью, с предъявлением оригиналов;</w:t>
      </w:r>
      <w:r/>
    </w:p>
    <w:p>
      <w:pPr>
        <w:numPr>
          <w:ilvl w:val="0"/>
          <w:numId w:val="59"/>
        </w:numPr>
        <w:ind w:right="-17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счетов и (или) счетов-фактур, товарных накладных и актов приема-передачи (в случаях приобретения транспортных средств, зданий, сооружений);</w:t>
      </w:r>
      <w:r/>
    </w:p>
    <w:p>
      <w:pPr>
        <w:numPr>
          <w:ilvl w:val="0"/>
          <w:numId w:val="59"/>
        </w:numPr>
        <w:ind w:left="709" w:hanging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технико-экономическое обоснование приобретения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и-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 продажи помещений и (или) земельных участков, испол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ьзуемых исключительно для ведения предпринимательской деятельности, в целях создания и (или) развития, и (или) модернизации производства с указанием количества новых или сохраненных действующих рабочих мест, заверенное подписью руководителя СМСП и печатью;</w:t>
      </w:r>
      <w:r/>
    </w:p>
    <w:p>
      <w:pPr>
        <w:numPr>
          <w:ilvl w:val="0"/>
          <w:numId w:val="60"/>
        </w:numPr>
        <w:ind w:right="45" w:hanging="43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60"/>
        </w:numPr>
        <w:ind w:right="380" w:hanging="43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печатью;</w:t>
      </w:r>
      <w:r/>
    </w:p>
    <w:p>
      <w:pPr>
        <w:numPr>
          <w:ilvl w:val="0"/>
          <w:numId w:val="60"/>
        </w:numPr>
        <w:ind w:right="-17" w:hanging="436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договоров аренды нежилых помещений, используемых для ведения предпринимательской деятельности, заверенные подписью руководителя СМСП и печатью, с предъявлением оригиналов;</w:t>
      </w:r>
      <w:r/>
    </w:p>
    <w:p>
      <w:pPr>
        <w:numPr>
          <w:ilvl w:val="0"/>
          <w:numId w:val="60"/>
        </w:numPr>
        <w:ind w:right="-17" w:hanging="436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акт сверки с арендодателем своевременного и фактического размера арендных платежей, заверенный подписью руководителя СМСП и печатью;</w:t>
      </w:r>
      <w:r/>
    </w:p>
    <w:p>
      <w:pPr>
        <w:numPr>
          <w:ilvl w:val="0"/>
          <w:numId w:val="60"/>
        </w:numPr>
        <w:ind w:left="709" w:right="28" w:hanging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одтверждающих осуществление предпринимательской деятельности совместно с членами семьи, в отношении каждого члена семьи согласно условиям, указанным в подпункте 1.7. Раздела 1 Порядка предоставления субсидий субъектам малого и среднего предпринимательства;</w:t>
      </w:r>
      <w:r/>
    </w:p>
    <w:p>
      <w:pPr>
        <w:numPr>
          <w:ilvl w:val="0"/>
          <w:numId w:val="61"/>
        </w:numPr>
        <w:ind w:right="-28" w:hanging="43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копии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оригинала;</w:t>
      </w:r>
      <w:r/>
    </w:p>
    <w:p>
      <w:pPr>
        <w:numPr>
          <w:ilvl w:val="0"/>
          <w:numId w:val="61"/>
        </w:numPr>
        <w:ind w:right="-17" w:hanging="436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справка о полученных субсидиях за три года, предшествующих подаче заявления, заверенная подписью руководителя СМСП и печатью;</w:t>
      </w:r>
      <w:r/>
    </w:p>
    <w:p>
      <w:pPr>
        <w:numPr>
          <w:ilvl w:val="0"/>
          <w:numId w:val="61"/>
        </w:numPr>
        <w:ind w:right="380" w:hanging="436"/>
        <w:jc w:val="both"/>
        <w:spacing w:lineRule="auto" w:line="240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eastAsia="ru-RU"/>
        </w:rPr>
        <w:t xml:space="preserve">расчет суммы субсидии, заверенный подписью руководителя СМСП и печатью.</w:t>
      </w:r>
      <w:r/>
    </w:p>
    <w:p>
      <w:pPr>
        <w:jc w:val="right"/>
        <w:pageBreakBefore/>
        <w:spacing w:lineRule="auto" w:line="264" w:after="0" w:before="100" w:beforeAutospacing="1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Приложение №2</w:t>
      </w:r>
      <w:r/>
    </w:p>
    <w:p>
      <w:pPr>
        <w:ind w:left="17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к административному регламенту</w:t>
      </w:r>
      <w:r/>
    </w:p>
    <w:p>
      <w:pPr>
        <w:ind w:left="17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предоставления муниципальной услуги </w:t>
      </w:r>
      <w:r/>
    </w:p>
    <w:p>
      <w:pPr>
        <w:ind w:left="17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«Предоставление субсидий субъектам</w:t>
      </w:r>
      <w:r/>
    </w:p>
    <w:p>
      <w:pPr>
        <w:ind w:left="1741"/>
        <w:jc w:val="right"/>
        <w:spacing w:lineRule="auto" w:line="264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7"/>
          <w:szCs w:val="27"/>
          <w:lang w:eastAsia="ru-RU"/>
        </w:rPr>
        <w:t xml:space="preserve"> малого и среднего предпринимательства»</w:t>
      </w:r>
      <w:r/>
    </w:p>
    <w:p>
      <w:pPr>
        <w:ind w:left="5143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7"/>
          <w:szCs w:val="27"/>
          <w:lang w:eastAsia="ru-RU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  <w:t xml:space="preserve">Блок – схема 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  <w:t xml:space="preserve">последовательности </w:t>
      </w:r>
      <w:r>
        <w:rPr>
          <w:rFonts w:ascii="Times New Roman" w:hAnsi="Times New Roman" w:cs="Times New Roman" w:eastAsia="Arial"/>
          <w:b/>
          <w:sz w:val="24"/>
          <w:szCs w:val="24"/>
          <w:lang w:eastAsia="ar-SA"/>
        </w:rPr>
        <w:t xml:space="preserve">предоставления муниципальной услуги </w:t>
      </w:r>
      <w:r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  <w:t xml:space="preserve"> «Предоставление субсидий субъектам малого и среднего предпринимательства»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 w:eastAsia="Arial"/>
          <w:b/>
          <w:bCs/>
          <w:sz w:val="24"/>
          <w:szCs w:val="24"/>
          <w:lang w:eastAsia="ar-SA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Arial"/>
          <w:b/>
          <w:bCs/>
          <w:sz w:val="28"/>
          <w:szCs w:val="28"/>
          <w:shd w:val="clear" w:fill="FFFF00" w:color="auto"/>
          <w:lang w:eastAsia="ar-SA"/>
        </w:rPr>
      </w:pPr>
      <w:r>
        <w:rPr>
          <w:rFonts w:ascii="Arial" w:hAnsi="Arial" w:cs="Arial" w:eastAsia="Arial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210213</wp:posOffset>
                </wp:positionH>
                <wp:positionV relativeFrom="paragraph">
                  <wp:posOffset>21397</wp:posOffset>
                </wp:positionV>
                <wp:extent cx="5682007" cy="691763"/>
                <wp:effectExtent l="0" t="0" r="13970" b="13335"/>
                <wp:wrapNone/>
                <wp:docPr id="1" name="Поле 3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007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Прием и регистрация заявления от субъекта малого и среднего предпринимательства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(в день поступления)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16.6pt;mso-position-horizontal:absolute;mso-position-vertical-relative:text;margin-top:1.7pt;mso-position-vertical:absolute;width:447.4pt;height:54.5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Прием и регистрация заявления от субъекта малого и среднего предпринимательства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(в день поступления)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57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101600</wp:posOffset>
                </wp:positionV>
                <wp:extent cx="13335" cy="394970"/>
                <wp:effectExtent l="60325" t="5080" r="40640" b="19050"/>
                <wp:wrapNone/>
                <wp:docPr id="2" name="Прямая со стрелкой 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3335" cy="3949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32" style="position:absolute;mso-wrap-distance-left:9.0pt;mso-wrap-distance-top:0.0pt;mso-wrap-distance-right:9.0pt;mso-wrap-distance-bottom:0.0pt;z-index:-251660288;o:allowoverlap:true;o:allowincell:true;mso-position-horizontal-relative:text;margin-left:240.6pt;mso-position-horizontal:absolute;mso-position-vertical-relative:text;margin-top:8.0pt;mso-position-vertical:absolute;width:1.1pt;height:31.1pt;flip:x;" coordsize="100000,100000" path="m0,0l100033,100000nfe" filled="f" strokecolor="#000000" strokeweight="0.74pt">
                <v:path textboxrect="0,0,99964,100000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273823</wp:posOffset>
                </wp:positionH>
                <wp:positionV relativeFrom="paragraph">
                  <wp:posOffset>78160</wp:posOffset>
                </wp:positionV>
                <wp:extent cx="5618066" cy="477078"/>
                <wp:effectExtent l="0" t="0" r="20955" b="18415"/>
                <wp:wrapNone/>
                <wp:docPr id="3" name="Поле 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066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экспертизы представленных документов экономическим управлением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(10 дней)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21.6pt;mso-position-horizontal:absolute;mso-position-vertical-relative:text;margin-top:6.2pt;mso-position-vertical:absolute;width:442.4pt;height:37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экспертизы представленных документов экономическим управлением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(10 дней)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167640</wp:posOffset>
                </wp:positionV>
                <wp:extent cx="5080" cy="423545"/>
                <wp:effectExtent l="50800" t="8255" r="58419" b="15875"/>
                <wp:wrapNone/>
                <wp:docPr id="4" name="Прямая со стрелкой 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4235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32" style="position:absolute;mso-wrap-distance-left:9.0pt;mso-wrap-distance-top:0.0pt;mso-wrap-distance-right:9.0pt;mso-wrap-distance-bottom:0.0pt;z-index:-251662336;o:allowoverlap:true;o:allowincell:true;mso-position-horizontal-relative:text;margin-left:240.6pt;mso-position-horizontal:absolute;mso-position-vertical-relative:text;margin-top:13.2pt;mso-position-vertical:absolute;width:0.4pt;height:33.4pt;" coordsize="100000,100000" path="m0,0l99973,100000nfe" filled="f" strokecolor="#000000" strokeweight="0.74pt">
                <v:path textboxrect="0,0,99972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00" w:color="auto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171450</wp:posOffset>
                </wp:positionV>
                <wp:extent cx="5770880" cy="522605"/>
                <wp:effectExtent l="12700" t="11430" r="7620" b="8890"/>
                <wp:wrapNone/>
                <wp:docPr id="5" name="Поле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Рассмотрение заявлений на заседании конкурсной комиссии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(3 дня)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3360;o:allowoverlap:true;o:allowincell:true;mso-position-horizontal-relative:text;margin-left:17.8pt;mso-position-horizontal:absolute;mso-position-vertical-relative:text;margin-top:13.5pt;mso-position-vertical:absolute;width:454.4pt;height:41.1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Рассмотрение заявлений на заседании конкурсной комиссии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(3 дня)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124460</wp:posOffset>
                </wp:positionV>
                <wp:extent cx="5080" cy="423545"/>
                <wp:effectExtent l="53975" t="11430" r="55244" b="22225"/>
                <wp:wrapNone/>
                <wp:docPr id="6" name="Прямая со стрелкой 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4235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32" style="position:absolute;mso-wrap-distance-left:9.0pt;mso-wrap-distance-top:0.0pt;mso-wrap-distance-right:9.0pt;mso-wrap-distance-bottom:0.0pt;z-index:-251674624;o:allowoverlap:true;o:allowincell:true;mso-position-horizontal-relative:text;margin-left:238.6pt;mso-position-horizontal:absolute;mso-position-vertical-relative:text;margin-top:9.8pt;mso-position-vertical:absolute;width:0.4pt;height:33.4pt;" coordsize="100000,100000" path="m0,0l99973,100000nfe" filled="f" strokecolor="#000000" strokeweight="0.74pt">
                <v:path textboxrect="0,0,99972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141605</wp:posOffset>
                </wp:positionV>
                <wp:extent cx="5770880" cy="522605"/>
                <wp:effectExtent l="9525" t="8255" r="10795" b="12065"/>
                <wp:wrapNone/>
                <wp:docPr id="7" name="Поле 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Утверждение протокола заседания конкурсной комиссии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 дня)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75648;o:allowoverlap:true;o:allowincell:true;mso-position-horizontal-relative:text;margin-left:16.8pt;mso-position-horizontal:absolute;mso-position-vertical-relative:text;margin-top:11.1pt;mso-position-vertical:absolute;width:454.4pt;height:41.1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Утверждение протокола заседания конкурсной комиссии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 дня)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74930</wp:posOffset>
                </wp:positionV>
                <wp:extent cx="785495" cy="404495"/>
                <wp:effectExtent l="38100" t="7620" r="5080" b="54610"/>
                <wp:wrapNone/>
                <wp:docPr id="8" name="Прямая со стрелкой 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785495" cy="40449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32" style="position:absolute;mso-wrap-distance-left:9.0pt;mso-wrap-distance-top:0.0pt;mso-wrap-distance-right:9.0pt;mso-wrap-distance-bottom:0.0pt;z-index:251664384;o:allowoverlap:true;o:allowincell:true;mso-position-horizontal-relative:text;margin-left:106.8pt;mso-position-horizontal:absolute;mso-position-vertical-relative:text;margin-top:5.9pt;mso-position-vertical:absolute;width:61.8pt;height:31.8pt;flip:x;" coordsize="100000,100000" path="m0,0l100000,100000nfe" filled="f" strokecolor="#000000" strokeweight="0.74pt">
                <v:path textboxrect="0,0,100000,99999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74930</wp:posOffset>
                </wp:positionV>
                <wp:extent cx="785495" cy="404495"/>
                <wp:effectExtent l="9525" t="7620" r="43180" b="54610"/>
                <wp:wrapNone/>
                <wp:docPr id="9" name="Прямая со стрелкой 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5495" cy="40449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32" style="position:absolute;mso-wrap-distance-left:9.0pt;mso-wrap-distance-top:0.0pt;mso-wrap-distance-right:9.0pt;mso-wrap-distance-bottom:0.0pt;z-index:251665408;o:allowoverlap:true;o:allowincell:true;mso-position-horizontal-relative:text;margin-left:283.8pt;mso-position-horizontal:absolute;mso-position-vertical-relative:text;margin-top:5.9pt;mso-position-vertical:absolute;width:61.8pt;height:31.8pt;" coordsize="100000,100000" path="m0,0l100000,100000nfe" filled="f" strokecolor="#000000" strokeweight="0.74pt">
                <v:path textboxrect="0,0,100000,99999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106846</wp:posOffset>
                </wp:positionH>
                <wp:positionV relativeFrom="paragraph">
                  <wp:posOffset>71258</wp:posOffset>
                </wp:positionV>
                <wp:extent cx="2589530" cy="1097197"/>
                <wp:effectExtent l="0" t="0" r="20320" b="27305"/>
                <wp:wrapNone/>
                <wp:docPr id="10" name="Поле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097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если в отношении субъекта малого и среднего предпринимательства  комиссией принято решение о не предоставлении субсидии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66432;o:allowoverlap:true;o:allowincell:true;mso-position-horizontal-relative:text;margin-left:8.4pt;mso-position-horizontal:absolute;mso-position-vertical-relative:text;margin-top:5.6pt;mso-position-vertical:absolute;width:203.9pt;height:86.4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если в отношении субъекта малого и среднего предпринимательства  комиссией принято решение о не предоставлении субсидии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72390</wp:posOffset>
                </wp:positionV>
                <wp:extent cx="2989580" cy="859155"/>
                <wp:effectExtent l="9525" t="13970" r="10795" b="12700"/>
                <wp:wrapNone/>
                <wp:docPr id="11" name="Поле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если в отношении субъекта малого и среднего предпринимательства  комиссией принято решение о предоставлении субсидии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67456;o:allowoverlap:true;o:allowincell:true;mso-position-horizontal-relative:text;margin-left:238.8pt;mso-position-horizontal:absolute;mso-position-vertical-relative:text;margin-top:5.7pt;mso-position-vertical:absolute;width:235.4pt;height:67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если в отношении субъекта малого и среднего предпринимательства  комиссией принято решение о предоставлении субсидии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121285</wp:posOffset>
                </wp:positionV>
                <wp:extent cx="5080" cy="230505"/>
                <wp:effectExtent l="47625" t="13970" r="61594" b="22225"/>
                <wp:wrapNone/>
                <wp:docPr id="12" name="Прямая со стрелкой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2305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o:spt="32" style="position:absolute;mso-wrap-distance-left:9.0pt;mso-wrap-distance-top:0.0pt;mso-wrap-distance-right:9.0pt;mso-wrap-distance-bottom:0.0pt;z-index:251670528;o:allowoverlap:true;o:allowincell:true;mso-position-horizontal-relative:text;margin-left:352.1pt;mso-position-horizontal:absolute;mso-position-vertical-relative:text;margin-top:9.5pt;mso-position-vertical:absolute;width:0.4pt;height:18.1pt;" coordsize="100000,100000" path="m0,0l99993,100000nfe" filled="f" strokecolor="#000000" strokeweight="0.74pt">
                <v:path textboxrect="0,0,99993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3184000</wp:posOffset>
                </wp:positionH>
                <wp:positionV relativeFrom="paragraph">
                  <wp:posOffset>146823</wp:posOffset>
                </wp:positionV>
                <wp:extent cx="2589530" cy="1121134"/>
                <wp:effectExtent l="0" t="0" r="20320" b="22225"/>
                <wp:wrapNone/>
                <wp:docPr id="13" name="Поле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Субъект малого и среднего предпринимательства информируется о принятом решении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(5 дней)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77696;o:allowoverlap:true;o:allowincell:true;mso-position-horizontal-relative:text;margin-left:250.7pt;mso-position-horizontal:absolute;mso-position-vertical-relative:text;margin-top:11.6pt;mso-position-vertical:absolute;width:203.9pt;height:88.3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Субъект малого и среднего предпринимательства информируется о принятом решении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(5 дней)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21590</wp:posOffset>
                </wp:positionV>
                <wp:extent cx="5080" cy="266700"/>
                <wp:effectExtent l="53340" t="13970" r="55880" b="24130"/>
                <wp:wrapNone/>
                <wp:docPr id="14" name="Прямая со стрелкой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2667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o:spt="32" style="position:absolute;mso-wrap-distance-left:9.0pt;mso-wrap-distance-top:0.0pt;mso-wrap-distance-right:9.0pt;mso-wrap-distance-bottom:0.0pt;z-index:251668480;o:allowoverlap:true;o:allowincell:true;mso-position-horizontal-relative:text;margin-left:108.8pt;mso-position-horizontal:absolute;mso-position-vertical-relative:text;margin-top:1.7pt;mso-position-vertical:absolute;width:0.4pt;height:21.0pt;" coordsize="100000,100000" path="m0,0l100017,100000nfe" filled="f" strokecolor="#000000" strokeweight="0.74pt">
                <v:path textboxrect="0,0,99895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106846</wp:posOffset>
                </wp:positionH>
                <wp:positionV relativeFrom="paragraph">
                  <wp:posOffset>85477</wp:posOffset>
                </wp:positionV>
                <wp:extent cx="2589530" cy="1129002"/>
                <wp:effectExtent l="0" t="0" r="20320" b="14604"/>
                <wp:wrapNone/>
                <wp:docPr id="15" name="Поле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12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Субъект малого и среднего предпринимательства информируется о принятом решении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(5 дней)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69504;o:allowoverlap:true;o:allowincell:true;mso-position-horizontal-relative:text;margin-left:8.4pt;mso-position-horizontal:absolute;mso-position-vertical-relative:text;margin-top:6.7pt;mso-position-vertical:absolute;width:203.9pt;height:88.9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Субъект малого и среднего предпринимательства информируется о принятом решении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(5 дней)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tabs>
          <w:tab w:val="left" w:pos="7365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163830</wp:posOffset>
                </wp:positionV>
                <wp:extent cx="5080" cy="230505"/>
                <wp:effectExtent l="52069" t="6985" r="57150" b="19685"/>
                <wp:wrapNone/>
                <wp:docPr id="16" name="Прямая со стрелкой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2305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o:spt="32" style="position:absolute;mso-wrap-distance-left:9.0pt;mso-wrap-distance-top:0.0pt;mso-wrap-distance-right:9.0pt;mso-wrap-distance-bottom:0.0pt;z-index:251676672;o:allowoverlap:true;o:allowincell:true;mso-position-horizontal-relative:text;margin-left:351.7pt;mso-position-horizontal:absolute;mso-position-vertical-relative:text;margin-top:12.9pt;mso-position-vertical:absolute;width:0.4pt;height:18.1pt;" coordsize="100000,100000" path="m0,0l99993,100000nfe" filled="f" strokecolor="#000000" strokeweight="0.74pt">
                <v:path textboxrect="0,0,99993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3072682</wp:posOffset>
                </wp:positionH>
                <wp:positionV relativeFrom="paragraph">
                  <wp:posOffset>192211</wp:posOffset>
                </wp:positionV>
                <wp:extent cx="2996538" cy="1065475"/>
                <wp:effectExtent l="0" t="0" r="13970" b="20955"/>
                <wp:wrapNone/>
                <wp:docPr id="17" name="Поле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38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согласование постановления администрации Междуреченского городского округа о предоставлении субсидии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(7 дней)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71552;o:allowoverlap:true;o:allowincell:true;mso-position-horizontal-relative:text;margin-left:241.9pt;mso-position-horizontal:absolute;mso-position-vertical-relative:text;margin-top:15.1pt;mso-position-vertical:absolute;width:235.9pt;height:83.9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согласование постановления администрации Междуреченского городского округа о предоставлении субсидии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(7 дней)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tabs>
          <w:tab w:val="left" w:pos="7965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7965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7965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7965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131445</wp:posOffset>
                </wp:positionV>
                <wp:extent cx="5080" cy="262255"/>
                <wp:effectExtent l="50800" t="10795" r="58419" b="22225"/>
                <wp:wrapNone/>
                <wp:docPr id="18" name="Прямая со стрелкой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" cy="262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7" o:spid="_x0000_s17" o:spt="32" style="position:absolute;mso-wrap-distance-left:9.0pt;mso-wrap-distance-top:0.0pt;mso-wrap-distance-right:9.0pt;mso-wrap-distance-bottom:0.0pt;z-index:-251672576;o:allowoverlap:true;o:allowincell:true;mso-position-horizontal-relative:text;margin-left:353.1pt;mso-position-horizontal:absolute;mso-position-vertical-relative:text;margin-top:10.3pt;mso-position-vertical:absolute;width:0.4pt;height:20.6pt;" coordsize="100000,100000" path="m0,0l100023,100000nfe" filled="f" strokecolor="#000000" strokeweight="0.74pt">
                <v:path textboxrect="0,0,99903,10000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3038006</wp:posOffset>
                </wp:positionH>
                <wp:positionV relativeFrom="paragraph">
                  <wp:posOffset>189893</wp:posOffset>
                </wp:positionV>
                <wp:extent cx="3033781" cy="898497"/>
                <wp:effectExtent l="0" t="0" r="14604" b="16510"/>
                <wp:wrapNone/>
                <wp:docPr id="19" name="Поле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781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договора о предоставлении субсидии с субъектом малого или среднего предпринимательства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(7 дней)</w:t>
                            </w:r>
                            <w:r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73600;o:allowoverlap:true;o:allowincell:true;mso-position-horizontal-relative:text;margin-left:239.2pt;mso-position-horizontal:absolute;mso-position-vertical-relative:text;margin-top:15.0pt;mso-position-vertical:absolute;width:238.9pt;height:70.7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договора о предоставлении субсидии с субъектом малого или среднего предпринимательства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(7 дней)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  <w:t xml:space="preserve">Приложение №3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 w:eastAsia="Arial CYR"/>
          <w:i/>
          <w:sz w:val="24"/>
          <w:szCs w:val="24"/>
          <w:lang w:eastAsia="ar-SA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  <w:t xml:space="preserve">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  <w:t xml:space="preserve">предоставления муниципальной услуги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i/>
          <w:iCs/>
          <w:sz w:val="24"/>
          <w:szCs w:val="20"/>
          <w:lang w:eastAsia="ar-SA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0"/>
          <w:lang w:eastAsia="ar-SA"/>
        </w:rPr>
        <w:t xml:space="preserve"> «Предоставление </w:t>
      </w:r>
      <w:r>
        <w:rPr>
          <w:rFonts w:ascii="Times New Roman" w:hAnsi="Times New Roman" w:cs="Times New Roman" w:eastAsia="Times New Roman"/>
          <w:bCs/>
          <w:i/>
          <w:iCs/>
          <w:sz w:val="24"/>
          <w:szCs w:val="20"/>
          <w:lang w:eastAsia="ar-SA"/>
        </w:rPr>
        <w:t xml:space="preserve">субсидий субъектам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i/>
          <w:iCs/>
          <w:sz w:val="24"/>
          <w:szCs w:val="20"/>
          <w:lang w:eastAsia="ar-SA"/>
        </w:rPr>
      </w:pPr>
      <w:r>
        <w:rPr>
          <w:rFonts w:ascii="Times New Roman" w:hAnsi="Times New Roman" w:cs="Times New Roman" w:eastAsia="Times New Roman"/>
          <w:bCs/>
          <w:i/>
          <w:iCs/>
          <w:sz w:val="24"/>
          <w:szCs w:val="20"/>
          <w:lang w:eastAsia="ar-SA"/>
        </w:rPr>
        <w:t xml:space="preserve">малого и среднего предпринимательства»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Председателю конкурсной комиссии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по предоставлению поддержки субъектам малого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и среднего предпринимательства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о предоставлении субсидии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Заявитель</w:t>
      </w:r>
      <w:r>
        <w:rPr>
          <w:rFonts w:ascii="Times New Roman" w:hAnsi="Times New Roman" w:cs="Times New Roman" w:eastAsia="Times New Roman"/>
          <w:lang w:eastAsia="ar-SA"/>
        </w:rPr>
        <w:t xml:space="preserve">_______________________________________________________________________________,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(полное и сокращенное наименование и организационно-правовая форма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юридического лица или ФИО индивидуального предпринимателя)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u w:val="single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в лице</w:t>
      </w:r>
      <w:r>
        <w:rPr>
          <w:rFonts w:ascii="Times New Roman" w:hAnsi="Times New Roman" w:cs="Times New Roman" w:eastAsia="Times New Roman"/>
          <w:lang w:eastAsia="ar-SA"/>
        </w:rPr>
        <w:t xml:space="preserve">  ______________________________________</w:t>
      </w:r>
      <w:r>
        <w:rPr>
          <w:rFonts w:ascii="Times New Roman" w:hAnsi="Times New Roman" w:cs="Times New Roman" w:eastAsia="Times New Roman"/>
          <w:u w:val="single"/>
          <w:lang w:eastAsia="ar-SA"/>
        </w:rPr>
        <w:t xml:space="preserve">                                                                                      ,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lang w:eastAsia="ar-SA"/>
        </w:rPr>
        <w:t xml:space="preserve">(ФИО, должность руководителя или доверенного лица, № доверенности, дата выдачи,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срок действия, кем </w:t>
      </w:r>
      <w:r>
        <w:rPr>
          <w:rFonts w:ascii="Times New Roman" w:hAnsi="Times New Roman" w:cs="Times New Roman" w:eastAsia="Times New Roman"/>
          <w:lang w:eastAsia="ar-SA"/>
        </w:rPr>
        <w:t xml:space="preserve">выдана</w:t>
      </w:r>
      <w:r>
        <w:rPr>
          <w:rFonts w:ascii="Times New Roman" w:hAnsi="Times New Roman" w:cs="Times New Roman" w:eastAsia="Times New Roman"/>
          <w:lang w:eastAsia="ar-SA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Место нахождения</w:t>
      </w:r>
      <w:r>
        <w:rPr>
          <w:rFonts w:ascii="Times New Roman" w:hAnsi="Times New Roman" w:cs="Times New Roman" w:eastAsia="Times New Roman"/>
          <w:lang w:eastAsia="ar-SA"/>
        </w:rPr>
        <w:t xml:space="preserve"> _____________________________________________________________________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Банковские реквизиты </w:t>
      </w:r>
      <w:r>
        <w:rPr>
          <w:rFonts w:ascii="Times New Roman" w:hAnsi="Times New Roman" w:cs="Times New Roman" w:eastAsia="Times New Roman"/>
          <w:lang w:eastAsia="ar-SA"/>
        </w:rPr>
        <w:t xml:space="preserve">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Телефон руководителя</w:t>
      </w:r>
      <w:r>
        <w:rPr>
          <w:rFonts w:ascii="Times New Roman" w:hAnsi="Times New Roman" w:cs="Times New Roman" w:eastAsia="Times New Roman"/>
          <w:lang w:eastAsia="ar-SA"/>
        </w:rPr>
        <w:t xml:space="preserve"> ___________________ 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Факс</w:t>
      </w:r>
      <w:r>
        <w:rPr>
          <w:rFonts w:ascii="Times New Roman" w:hAnsi="Times New Roman" w:cs="Times New Roman" w:eastAsia="Times New Roman"/>
          <w:lang w:eastAsia="ar-SA"/>
        </w:rPr>
        <w:t xml:space="preserve"> _______________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Телефон главного бухгалтера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lang w:eastAsia="ar-SA"/>
        </w:rPr>
        <w:t xml:space="preserve"> ____________________________________________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просит предоставить субсидию</w:t>
      </w:r>
      <w:r>
        <w:rPr>
          <w:rFonts w:ascii="Times New Roman" w:hAnsi="Times New Roman" w:cs="Times New Roman" w:eastAsia="Times New Roman"/>
          <w:lang w:eastAsia="ar-SA"/>
        </w:rPr>
        <w:t xml:space="preserve"> 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  <w:t xml:space="preserve">                         наименование субсидии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Номера договоров (по порядку):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1.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2.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3.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Сумма субсидии:  _________ руб.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Опись представленных документов: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3.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/>
    </w:p>
    <w:p>
      <w:pPr>
        <w:numPr>
          <w:ilvl w:val="0"/>
          <w:numId w:val="71"/>
        </w:numPr>
        <w:ind w:left="0" w:firstLine="0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p>
      <w:pPr>
        <w:numPr>
          <w:ilvl w:val="0"/>
          <w:numId w:val="71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Заявитель дает согласие в соответствии с Федеральным законом от 27.07.2006 </w:t>
      </w:r>
      <w:r>
        <w:rPr>
          <w:rFonts w:ascii="Segoe UI Symbol" w:hAnsi="Segoe UI Symbol" w:cs="Segoe UI Symbol" w:eastAsia="Segoe UI Symbol"/>
          <w:sz w:val="20"/>
          <w:szCs w:val="20"/>
          <w:lang w:eastAsia="ar-SA"/>
        </w:rPr>
        <w:t xml:space="preserve">№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152-ФЗ «О персональных данных» на автоматизированную, а также без использования средств автоматизации обработку (включая сбор, систематизацию, нак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Настоящее согласие действует со дня его подписания до дня отзыва в письменной форме.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______________________________           ___________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  <w:t xml:space="preserve">  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     (должность заявителя)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  <w:t xml:space="preserve">          (подпись)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                        (</w:t>
      </w:r>
      <w:r>
        <w:rPr>
          <w:rFonts w:ascii="Times New Roman" w:hAnsi="Times New Roman" w:cs="Times New Roman" w:eastAsia="Times New Roman"/>
          <w:lang w:eastAsia="ar-SA"/>
        </w:rPr>
        <w:t xml:space="preserve">ф.и.</w:t>
      </w:r>
      <w:r>
        <w:rPr>
          <w:rFonts w:ascii="Times New Roman" w:hAnsi="Times New Roman" w:cs="Times New Roman" w:eastAsia="Times New Roman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lang w:eastAsia="ar-SA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  <w:pBdr>
          <w:bottom w:val="single" w:color="000000" w:sz="8" w:space="1"/>
        </w:pBdr>
      </w:pPr>
      <w:r>
        <w:rPr>
          <w:rFonts w:ascii="Times New Roman" w:hAnsi="Times New Roman" w:cs="Times New Roman" w:eastAsia="Times New Roman"/>
          <w:lang w:eastAsia="ar-SA"/>
        </w:rPr>
        <w:t xml:space="preserve">           М.П.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  <w:pBdr>
          <w:bottom w:val="single" w:color="000000" w:sz="8" w:space="1"/>
        </w:pBd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tabs>
          <w:tab w:val="left" w:pos="990" w:leader="none"/>
        </w:tabs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Дата принятия заявления:    _____________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рег. №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_______________________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               __________________  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____________________</w:t>
      </w:r>
      <w:r>
        <w:rPr>
          <w:rFonts w:ascii="Times New Roman" w:hAnsi="Times New Roman" w:cs="Times New Roman" w:eastAsia="Times New Roman"/>
          <w:lang w:eastAsia="ar-SA"/>
        </w:rPr>
        <w:tab/>
        <w:t xml:space="preserve">(должность)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  <w:t xml:space="preserve">           (подпись)</w:t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</w:r>
      <w:r>
        <w:rPr>
          <w:rFonts w:ascii="Times New Roman" w:hAnsi="Times New Roman" w:cs="Times New Roman" w:eastAsia="Times New Roman"/>
          <w:lang w:eastAsia="ar-SA"/>
        </w:rPr>
        <w:tab/>
        <w:t xml:space="preserve">(</w:t>
      </w:r>
      <w:r>
        <w:rPr>
          <w:rFonts w:ascii="Times New Roman" w:hAnsi="Times New Roman" w:cs="Times New Roman" w:eastAsia="Times New Roman"/>
          <w:lang w:eastAsia="ar-SA"/>
        </w:rPr>
        <w:t xml:space="preserve">ф.и.</w:t>
      </w:r>
      <w:r>
        <w:rPr>
          <w:rFonts w:ascii="Times New Roman" w:hAnsi="Times New Roman" w:cs="Times New Roman" w:eastAsia="Times New Roman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lang w:eastAsia="ar-SA"/>
        </w:rPr>
        <w:t xml:space="preserve">)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709" w:right="566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Arial CYR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9"/>
      <w:numFmt w:val="decimal"/>
      <w:isLgl w:val="false"/>
      <w:suff w:val="tab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4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  <w:i/>
        <w:color w:val="000000"/>
        <w:sz w:val="27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i/>
        <w:color w:val="000000"/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i/>
        <w:color w:val="000000"/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i/>
        <w:color w:val="000000"/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i/>
        <w:color w:val="000000"/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i/>
        <w:color w:val="000000"/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i/>
        <w:color w:val="000000"/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i/>
        <w:color w:val="000000"/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i/>
        <w:color w:val="000000"/>
        <w:sz w:val="27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3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4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5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5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  <w:i/>
        <w:color w:val="000000"/>
        <w:sz w:val="27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</w:pPr>
      <w:rPr>
        <w:rFonts w:hint="default"/>
        <w:i/>
        <w:color w:val="000000"/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  <w:rPr>
        <w:rFonts w:hint="default"/>
        <w:i/>
        <w:color w:val="000000"/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  <w:rPr>
        <w:rFonts w:hint="default"/>
        <w:i/>
        <w:color w:val="000000"/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  <w:rPr>
        <w:rFonts w:hint="default"/>
        <w:i/>
        <w:color w:val="000000"/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  <w:rPr>
        <w:rFonts w:hint="default"/>
        <w:i/>
        <w:color w:val="000000"/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80" w:hanging="1800"/>
      </w:pPr>
      <w:rPr>
        <w:rFonts w:hint="default"/>
        <w:i/>
        <w:color w:val="000000"/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  <w:rPr>
        <w:rFonts w:hint="default"/>
        <w:i/>
        <w:color w:val="000000"/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00" w:hanging="2160"/>
      </w:pPr>
      <w:rPr>
        <w:rFonts w:hint="default"/>
        <w:i/>
        <w:color w:val="000000"/>
        <w:sz w:val="27"/>
      </w:rPr>
    </w:lvl>
  </w:abstractNum>
  <w:abstractNum w:abstractNumId="5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8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3"/>
  </w:num>
  <w:num w:numId="2">
    <w:abstractNumId w:val="29"/>
  </w:num>
  <w:num w:numId="3">
    <w:abstractNumId w:val="34"/>
  </w:num>
  <w:num w:numId="4">
    <w:abstractNumId w:val="5"/>
  </w:num>
  <w:num w:numId="5">
    <w:abstractNumId w:val="9"/>
  </w:num>
  <w:num w:numId="6">
    <w:abstractNumId w:val="46"/>
  </w:num>
  <w:num w:numId="7">
    <w:abstractNumId w:val="51"/>
  </w:num>
  <w:num w:numId="8">
    <w:abstractNumId w:val="58"/>
  </w:num>
  <w:num w:numId="9">
    <w:abstractNumId w:val="21"/>
  </w:num>
  <w:num w:numId="10">
    <w:abstractNumId w:val="38"/>
  </w:num>
  <w:num w:numId="11">
    <w:abstractNumId w:val="57"/>
  </w:num>
  <w:num w:numId="12">
    <w:abstractNumId w:val="44"/>
  </w:num>
  <w:num w:numId="13">
    <w:abstractNumId w:val="17"/>
  </w:num>
  <w:num w:numId="14">
    <w:abstractNumId w:val="19"/>
  </w:num>
  <w:num w:numId="15">
    <w:abstractNumId w:val="59"/>
  </w:num>
  <w:num w:numId="16">
    <w:abstractNumId w:val="4"/>
  </w:num>
  <w:num w:numId="17">
    <w:abstractNumId w:val="43"/>
  </w:num>
  <w:num w:numId="18">
    <w:abstractNumId w:val="64"/>
  </w:num>
  <w:num w:numId="19">
    <w:abstractNumId w:val="49"/>
  </w:num>
  <w:num w:numId="20">
    <w:abstractNumId w:val="28"/>
  </w:num>
  <w:num w:numId="21">
    <w:abstractNumId w:val="48"/>
  </w:num>
  <w:num w:numId="22">
    <w:abstractNumId w:val="12"/>
  </w:num>
  <w:num w:numId="23">
    <w:abstractNumId w:val="0"/>
  </w:num>
  <w:num w:numId="24">
    <w:abstractNumId w:val="69"/>
  </w:num>
  <w:num w:numId="25">
    <w:abstractNumId w:val="10"/>
  </w:num>
  <w:num w:numId="26">
    <w:abstractNumId w:val="31"/>
  </w:num>
  <w:num w:numId="27">
    <w:abstractNumId w:val="24"/>
  </w:num>
  <w:num w:numId="28">
    <w:abstractNumId w:val="35"/>
  </w:num>
  <w:num w:numId="29">
    <w:abstractNumId w:val="62"/>
  </w:num>
  <w:num w:numId="30">
    <w:abstractNumId w:val="56"/>
  </w:num>
  <w:num w:numId="31">
    <w:abstractNumId w:val="67"/>
  </w:num>
  <w:num w:numId="32">
    <w:abstractNumId w:val="30"/>
  </w:num>
  <w:num w:numId="33">
    <w:abstractNumId w:val="39"/>
  </w:num>
  <w:num w:numId="34">
    <w:abstractNumId w:val="8"/>
  </w:num>
  <w:num w:numId="35">
    <w:abstractNumId w:val="42"/>
  </w:num>
  <w:num w:numId="36">
    <w:abstractNumId w:val="1"/>
  </w:num>
  <w:num w:numId="37">
    <w:abstractNumId w:val="15"/>
  </w:num>
  <w:num w:numId="38">
    <w:abstractNumId w:val="41"/>
  </w:num>
  <w:num w:numId="39">
    <w:abstractNumId w:val="61"/>
  </w:num>
  <w:num w:numId="40">
    <w:abstractNumId w:val="11"/>
  </w:num>
  <w:num w:numId="41">
    <w:abstractNumId w:val="47"/>
  </w:num>
  <w:num w:numId="42">
    <w:abstractNumId w:val="22"/>
  </w:num>
  <w:num w:numId="43">
    <w:abstractNumId w:val="66"/>
  </w:num>
  <w:num w:numId="44">
    <w:abstractNumId w:val="68"/>
  </w:num>
  <w:num w:numId="45">
    <w:abstractNumId w:val="70"/>
  </w:num>
  <w:num w:numId="46">
    <w:abstractNumId w:val="37"/>
  </w:num>
  <w:num w:numId="47">
    <w:abstractNumId w:val="25"/>
  </w:num>
  <w:num w:numId="48">
    <w:abstractNumId w:val="52"/>
  </w:num>
  <w:num w:numId="49">
    <w:abstractNumId w:val="16"/>
  </w:num>
  <w:num w:numId="50">
    <w:abstractNumId w:val="2"/>
  </w:num>
  <w:num w:numId="51">
    <w:abstractNumId w:val="18"/>
  </w:num>
  <w:num w:numId="52">
    <w:abstractNumId w:val="6"/>
  </w:num>
  <w:num w:numId="53">
    <w:abstractNumId w:val="20"/>
  </w:num>
  <w:num w:numId="54">
    <w:abstractNumId w:val="60"/>
  </w:num>
  <w:num w:numId="55">
    <w:abstractNumId w:val="45"/>
  </w:num>
  <w:num w:numId="56">
    <w:abstractNumId w:val="27"/>
  </w:num>
  <w:num w:numId="57">
    <w:abstractNumId w:val="32"/>
  </w:num>
  <w:num w:numId="58">
    <w:abstractNumId w:val="14"/>
  </w:num>
  <w:num w:numId="59">
    <w:abstractNumId w:val="50"/>
  </w:num>
  <w:num w:numId="60">
    <w:abstractNumId w:val="3"/>
  </w:num>
  <w:num w:numId="61">
    <w:abstractNumId w:val="23"/>
  </w:num>
  <w:num w:numId="62">
    <w:abstractNumId w:val="36"/>
  </w:num>
  <w:num w:numId="63">
    <w:abstractNumId w:val="65"/>
  </w:num>
  <w:num w:numId="64">
    <w:abstractNumId w:val="54"/>
  </w:num>
  <w:num w:numId="65">
    <w:abstractNumId w:val="63"/>
  </w:num>
  <w:num w:numId="66">
    <w:abstractNumId w:val="7"/>
  </w:num>
  <w:num w:numId="67">
    <w:abstractNumId w:val="53"/>
  </w:num>
  <w:num w:numId="68">
    <w:abstractNumId w:val="13"/>
  </w:num>
  <w:num w:numId="69">
    <w:abstractNumId w:val="55"/>
  </w:num>
  <w:num w:numId="70">
    <w:abstractNumId w:val="26"/>
  </w:num>
  <w:num w:numId="71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86"/>
    <w:link w:val="7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86"/>
    <w:link w:val="799"/>
    <w:uiPriority w:val="10"/>
    <w:rPr>
      <w:sz w:val="48"/>
      <w:szCs w:val="48"/>
    </w:rPr>
  </w:style>
  <w:style w:type="character" w:styleId="35">
    <w:name w:val="Subtitle Char"/>
    <w:basedOn w:val="786"/>
    <w:link w:val="801"/>
    <w:uiPriority w:val="11"/>
    <w:rPr>
      <w:sz w:val="24"/>
      <w:szCs w:val="24"/>
    </w:rPr>
  </w:style>
  <w:style w:type="character" w:styleId="37">
    <w:name w:val="Quote Char"/>
    <w:link w:val="803"/>
    <w:uiPriority w:val="29"/>
    <w:rPr>
      <w:i/>
    </w:rPr>
  </w:style>
  <w:style w:type="character" w:styleId="39">
    <w:name w:val="Intense Quote Char"/>
    <w:link w:val="805"/>
    <w:uiPriority w:val="30"/>
    <w:rPr>
      <w:i/>
    </w:rPr>
  </w:style>
  <w:style w:type="character" w:styleId="41">
    <w:name w:val="Header Char"/>
    <w:basedOn w:val="786"/>
    <w:link w:val="807"/>
    <w:uiPriority w:val="99"/>
  </w:style>
  <w:style w:type="character" w:styleId="45">
    <w:name w:val="Caption Char"/>
    <w:basedOn w:val="811"/>
    <w:link w:val="809"/>
    <w:uiPriority w:val="99"/>
  </w:style>
  <w:style w:type="character" w:styleId="174">
    <w:name w:val="Footnote Text Char"/>
    <w:link w:val="939"/>
    <w:uiPriority w:val="99"/>
    <w:rPr>
      <w:sz w:val="18"/>
    </w:rPr>
  </w:style>
  <w:style w:type="character" w:styleId="177">
    <w:name w:val="Endnote Text Char"/>
    <w:link w:val="942"/>
    <w:uiPriority w:val="99"/>
    <w:rPr>
      <w:sz w:val="20"/>
    </w:rPr>
  </w:style>
  <w:style w:type="paragraph" w:styleId="776" w:default="1">
    <w:name w:val="Normal"/>
    <w:qFormat/>
  </w:style>
  <w:style w:type="paragraph" w:styleId="777">
    <w:name w:val="Heading 1"/>
    <w:basedOn w:val="776"/>
    <w:next w:val="776"/>
    <w:link w:val="7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8">
    <w:name w:val="Heading 2"/>
    <w:basedOn w:val="776"/>
    <w:next w:val="776"/>
    <w:link w:val="7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79">
    <w:name w:val="Heading 3"/>
    <w:basedOn w:val="776"/>
    <w:next w:val="776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0">
    <w:name w:val="Heading 4"/>
    <w:basedOn w:val="776"/>
    <w:next w:val="776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1">
    <w:name w:val="Heading 5"/>
    <w:basedOn w:val="776"/>
    <w:next w:val="776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2">
    <w:name w:val="Heading 6"/>
    <w:basedOn w:val="776"/>
    <w:next w:val="776"/>
    <w:link w:val="7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3">
    <w:name w:val="Heading 7"/>
    <w:basedOn w:val="776"/>
    <w:next w:val="776"/>
    <w:link w:val="7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4">
    <w:name w:val="Heading 8"/>
    <w:basedOn w:val="776"/>
    <w:next w:val="776"/>
    <w:link w:val="79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5">
    <w:name w:val="Heading 9"/>
    <w:basedOn w:val="776"/>
    <w:next w:val="776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Заголовок 1 Знак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790" w:customStyle="1">
    <w:name w:val="Заголовок 2 Знак"/>
    <w:basedOn w:val="786"/>
    <w:link w:val="778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No Spacing"/>
    <w:qFormat/>
    <w:uiPriority w:val="1"/>
    <w:pPr>
      <w:spacing w:lineRule="auto" w:line="240" w:after="0"/>
    </w:pPr>
  </w:style>
  <w:style w:type="paragraph" w:styleId="799">
    <w:name w:val="Title"/>
    <w:basedOn w:val="776"/>
    <w:next w:val="776"/>
    <w:link w:val="80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00" w:customStyle="1">
    <w:name w:val="Название Знак"/>
    <w:basedOn w:val="786"/>
    <w:link w:val="799"/>
    <w:uiPriority w:val="10"/>
    <w:rPr>
      <w:sz w:val="48"/>
      <w:szCs w:val="48"/>
    </w:rPr>
  </w:style>
  <w:style w:type="paragraph" w:styleId="801">
    <w:name w:val="Subtitle"/>
    <w:basedOn w:val="776"/>
    <w:next w:val="776"/>
    <w:link w:val="802"/>
    <w:qFormat/>
    <w:uiPriority w:val="11"/>
    <w:rPr>
      <w:sz w:val="24"/>
      <w:szCs w:val="24"/>
    </w:rPr>
    <w:pPr>
      <w:spacing w:before="200"/>
    </w:pPr>
  </w:style>
  <w:style w:type="character" w:styleId="802" w:customStyle="1">
    <w:name w:val="Подзаголовок Знак"/>
    <w:basedOn w:val="786"/>
    <w:link w:val="801"/>
    <w:uiPriority w:val="11"/>
    <w:rPr>
      <w:sz w:val="24"/>
      <w:szCs w:val="24"/>
    </w:rPr>
  </w:style>
  <w:style w:type="paragraph" w:styleId="803">
    <w:name w:val="Quote"/>
    <w:basedOn w:val="776"/>
    <w:next w:val="776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basedOn w:val="776"/>
    <w:next w:val="776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basedOn w:val="776"/>
    <w:link w:val="8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basedOn w:val="786"/>
    <w:link w:val="807"/>
    <w:uiPriority w:val="99"/>
  </w:style>
  <w:style w:type="paragraph" w:styleId="809">
    <w:name w:val="Footer"/>
    <w:basedOn w:val="776"/>
    <w:link w:val="8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0" w:customStyle="1">
    <w:name w:val="Footer Char"/>
    <w:basedOn w:val="786"/>
    <w:uiPriority w:val="99"/>
  </w:style>
  <w:style w:type="paragraph" w:styleId="81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812" w:customStyle="1">
    <w:name w:val="Нижний колонтитул Знак"/>
    <w:link w:val="809"/>
    <w:uiPriority w:val="99"/>
  </w:style>
  <w:style w:type="table" w:styleId="813">
    <w:name w:val="Table Grid"/>
    <w:basedOn w:val="7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4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15" w:customStyle="1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8" w:customStyle="1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0" w:customStyle="1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2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3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5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7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8" w:customStyle="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6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7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8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9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0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1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2" w:customStyle="1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7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8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9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0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1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2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3" w:customStyle="1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5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6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7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8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9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0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1" w:customStyle="1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9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0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1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2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3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4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5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26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7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8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9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30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31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32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3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34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5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6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7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8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939">
    <w:name w:val="footnote text"/>
    <w:basedOn w:val="776"/>
    <w:link w:val="940"/>
    <w:uiPriority w:val="99"/>
    <w:semiHidden/>
    <w:unhideWhenUsed/>
    <w:rPr>
      <w:sz w:val="18"/>
    </w:rPr>
    <w:pPr>
      <w:spacing w:lineRule="auto" w:line="240" w:after="40"/>
    </w:p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86"/>
    <w:uiPriority w:val="99"/>
    <w:unhideWhenUsed/>
    <w:rPr>
      <w:vertAlign w:val="superscript"/>
    </w:rPr>
  </w:style>
  <w:style w:type="paragraph" w:styleId="942">
    <w:name w:val="endnote text"/>
    <w:basedOn w:val="776"/>
    <w:link w:val="943"/>
    <w:uiPriority w:val="99"/>
    <w:semiHidden/>
    <w:unhideWhenUsed/>
    <w:rPr>
      <w:sz w:val="20"/>
    </w:rPr>
    <w:pPr>
      <w:spacing w:lineRule="auto" w:line="240" w:after="0"/>
    </w:pPr>
  </w:style>
  <w:style w:type="character" w:styleId="943" w:customStyle="1">
    <w:name w:val="Текст концевой сноски Знак"/>
    <w:link w:val="942"/>
    <w:uiPriority w:val="99"/>
    <w:rPr>
      <w:sz w:val="20"/>
    </w:rPr>
  </w:style>
  <w:style w:type="character" w:styleId="944">
    <w:name w:val="endnote reference"/>
    <w:basedOn w:val="786"/>
    <w:uiPriority w:val="99"/>
    <w:semiHidden/>
    <w:unhideWhenUsed/>
    <w:rPr>
      <w:vertAlign w:val="superscript"/>
    </w:rPr>
  </w:style>
  <w:style w:type="paragraph" w:styleId="945">
    <w:name w:val="toc 1"/>
    <w:basedOn w:val="776"/>
    <w:next w:val="776"/>
    <w:uiPriority w:val="39"/>
    <w:unhideWhenUsed/>
    <w:pPr>
      <w:spacing w:after="57"/>
    </w:pPr>
  </w:style>
  <w:style w:type="paragraph" w:styleId="946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947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948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949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950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951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952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953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954">
    <w:name w:val="TOC Heading"/>
    <w:uiPriority w:val="39"/>
    <w:unhideWhenUsed/>
  </w:style>
  <w:style w:type="paragraph" w:styleId="955">
    <w:name w:val="table of figures"/>
    <w:basedOn w:val="776"/>
    <w:next w:val="776"/>
    <w:uiPriority w:val="99"/>
    <w:unhideWhenUsed/>
    <w:pPr>
      <w:spacing w:after="0"/>
    </w:pPr>
  </w:style>
  <w:style w:type="character" w:styleId="956">
    <w:name w:val="Hyperlink"/>
    <w:basedOn w:val="786"/>
    <w:uiPriority w:val="99"/>
    <w:unhideWhenUsed/>
    <w:rPr>
      <w:color w:val="000080"/>
      <w:u w:val="single"/>
    </w:rPr>
  </w:style>
  <w:style w:type="character" w:styleId="957">
    <w:name w:val="Strong"/>
    <w:basedOn w:val="786"/>
    <w:qFormat/>
    <w:uiPriority w:val="22"/>
    <w:rPr>
      <w:b/>
      <w:bCs/>
    </w:rPr>
  </w:style>
  <w:style w:type="paragraph" w:styleId="958">
    <w:name w:val="Normal (Web)"/>
    <w:basedOn w:val="77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19" w:before="100" w:beforeAutospacing="1"/>
      <w:shd w:val="clear" w:fill="FFFFFF" w:color="auto"/>
    </w:pPr>
  </w:style>
  <w:style w:type="paragraph" w:styleId="959" w:customStyle="1">
    <w:name w:val="western"/>
    <w:basedOn w:val="776"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spacing w:lineRule="auto" w:line="240" w:after="119" w:before="100" w:beforeAutospacing="1"/>
      <w:shd w:val="clear" w:fill="FFFFFF" w:color="auto"/>
    </w:pPr>
  </w:style>
  <w:style w:type="paragraph" w:styleId="960">
    <w:name w:val="List Paragraph"/>
    <w:basedOn w:val="776"/>
    <w:qFormat/>
    <w:uiPriority w:val="34"/>
    <w:pPr>
      <w:contextualSpacing w:val="true"/>
      <w:ind w:left="720"/>
    </w:pPr>
  </w:style>
  <w:style w:type="paragraph" w:styleId="961">
    <w:name w:val="Balloon Text"/>
    <w:basedOn w:val="776"/>
    <w:link w:val="96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2" w:customStyle="1">
    <w:name w:val="Текст выноски Знак"/>
    <w:basedOn w:val="786"/>
    <w:link w:val="9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smimova@mrech.ru" TargetMode="External"/><Relationship Id="rId12" Type="http://schemas.openxmlformats.org/officeDocument/2006/relationships/hyperlink" Target="mailto:sergeeva_un@mrech.ru" TargetMode="External"/><Relationship Id="rId13" Type="http://schemas.openxmlformats.org/officeDocument/2006/relationships/hyperlink" Target="mailto:sergeeva_un@mrech.ru" TargetMode="External"/><Relationship Id="rId14" Type="http://schemas.openxmlformats.org/officeDocument/2006/relationships/hyperlink" Target="mailto:sergeeva_un@mrech.ru" TargetMode="External"/><Relationship Id="rId15" Type="http://schemas.openxmlformats.org/officeDocument/2006/relationships/hyperlink" Target="http://www.mrech.ru/" TargetMode="External"/><Relationship Id="rId16" Type="http://schemas.openxmlformats.org/officeDocument/2006/relationships/hyperlink" Target="http://www.mrech.ru/" TargetMode="External"/><Relationship Id="rId17" Type="http://schemas.openxmlformats.org/officeDocument/2006/relationships/hyperlink" Target="mailto:sergeeva_un@mrech.ru" TargetMode="External"/><Relationship Id="rId18" Type="http://schemas.openxmlformats.org/officeDocument/2006/relationships/hyperlink" Target="http://www.mrech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29AB867-28B9-4252-8F15-BDF4572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TarabrinaNM</dc:creator>
  <cp:revision>18</cp:revision>
  <dcterms:created xsi:type="dcterms:W3CDTF">2021-09-09T08:57:00Z</dcterms:created>
  <dcterms:modified xsi:type="dcterms:W3CDTF">2022-02-07T09:59:44Z</dcterms:modified>
</cp:coreProperties>
</file>