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2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42"/>
        <w:ind w:left="0" w:right="4495"/>
        <w:jc w:val="both"/>
        <w:tabs>
          <w:tab w:val="left" w:pos="3420" w:leader="none"/>
        </w:tabs>
        <w:rPr>
          <w:sz w:val="28"/>
          <w:szCs w:val="28"/>
          <w:lang w:eastAsia="ru-RU"/>
        </w:rPr>
        <w:outlineLvl w:val="0"/>
      </w:pPr>
      <w:r>
        <w:rPr>
          <w:sz w:val="28"/>
          <w:szCs w:val="28"/>
          <w:lang w:eastAsia="ru-RU"/>
        </w:rPr>
        <w:t xml:space="preserve">ПРОЕКТ</w:t>
      </w:r>
      <w:r/>
    </w:p>
    <w:p>
      <w:pPr>
        <w:pStyle w:val="842"/>
        <w:ind w:right="3118"/>
        <w:jc w:val="center"/>
        <w:spacing w:line="320" w:lineRule="exact"/>
        <w:tabs>
          <w:tab w:val="left" w:pos="0" w:leader="none"/>
          <w:tab w:val="left" w:pos="3420" w:leader="none"/>
        </w:tabs>
        <w:rPr>
          <w:b w:val="0"/>
          <w:sz w:val="28"/>
          <w:szCs w:val="28"/>
        </w:rPr>
      </w:pPr>
      <w:r>
        <w:rPr>
          <w:b w:val="0"/>
          <w:sz w:val="28"/>
        </w:rPr>
        <w:t xml:space="preserve">                                             ПРОГРАММА</w:t>
      </w:r>
      <w:r>
        <w:rPr>
          <w:sz w:val="28"/>
          <w:szCs w:val="28"/>
          <w:lang w:eastAsia="ru-RU"/>
        </w:rPr>
      </w:r>
      <w:r/>
    </w:p>
    <w:p>
      <w:pPr>
        <w:ind w:left="0" w:right="1" w:firstLine="0"/>
        <w:jc w:val="both"/>
        <w:spacing w:line="320" w:lineRule="exact"/>
        <w:tabs>
          <w:tab w:val="left" w:pos="0" w:leader="none"/>
          <w:tab w:val="left" w:pos="3420" w:leader="none"/>
        </w:tabs>
        <w:rPr>
          <w:sz w:val="28"/>
          <w:szCs w:val="28"/>
          <w:lang w:eastAsia="ru-RU"/>
        </w:rPr>
      </w:pPr>
      <w:r>
        <w:rPr>
          <w:b w:val="0"/>
          <w:sz w:val="28"/>
        </w:rPr>
      </w:r>
      <w:r>
        <w:rPr>
          <w:sz w:val="28"/>
          <w:szCs w:val="28"/>
          <w:lang w:eastAsia="ru-RU"/>
        </w:rPr>
        <w:t xml:space="preserve">профилактики рисков причинения вреда (ущерба)охраняемым законом ценностям при осуществ</w:t>
      </w:r>
      <w:r>
        <w:rPr>
          <w:sz w:val="28"/>
          <w:szCs w:val="28"/>
          <w:lang w:eastAsia="ru-RU"/>
        </w:rPr>
        <w:t xml:space="preserve">лении муниципального контроля </w:t>
      </w:r>
      <w:r>
        <w:rPr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муниципального образования «Междуреченский городской округ Кемеровской области-Кузбасса» на 2024 год</w:t>
      </w:r>
      <w:r>
        <w:rPr>
          <w:b w:val="0"/>
          <w:sz w:val="28"/>
          <w:szCs w:val="28"/>
        </w:rPr>
      </w:r>
      <w:r/>
    </w:p>
    <w:p>
      <w:pPr>
        <w:pStyle w:val="84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42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Настоящая Программа профилактики рисков причинения вреда (ущерба) охраняемым законом ценностям на 2024 год </w:t>
      </w:r>
      <w:r>
        <w:rPr>
          <w:sz w:val="28"/>
          <w:szCs w:val="28"/>
          <w:lang w:eastAsia="ru-RU"/>
        </w:rPr>
        <w:t xml:space="preserve">при осуществ</w:t>
      </w:r>
      <w:r>
        <w:rPr>
          <w:sz w:val="28"/>
          <w:szCs w:val="28"/>
          <w:lang w:eastAsia="ru-RU"/>
        </w:rPr>
        <w:t xml:space="preserve">лении</w:t>
      </w:r>
      <w:r>
        <w:rPr>
          <w:sz w:val="28"/>
          <w:szCs w:val="26"/>
        </w:rPr>
        <w:t xml:space="preserve"> муниципального контроля </w:t>
      </w:r>
      <w:r>
        <w:rPr>
          <w:spacing w:val="2"/>
          <w:sz w:val="28"/>
          <w:szCs w:val="26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sz w:val="28"/>
          <w:szCs w:val="26"/>
        </w:rPr>
        <w:t xml:space="preserve">границах Муниципального образования «Междуреченский городской округ Кемеровской области-Кузбасса» (далее –</w:t>
      </w:r>
      <w:r>
        <w:rPr>
          <w:sz w:val="28"/>
          <w:szCs w:val="26"/>
        </w:rPr>
        <w:t xml:space="preserve">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</w:t>
      </w:r>
      <w:r>
        <w:rPr>
          <w:sz w:val="28"/>
          <w:szCs w:val="26"/>
        </w:rPr>
        <w:t xml:space="preserve">) охраняемым законом ценностям,</w:t>
      </w:r>
      <w:r>
        <w:rPr>
          <w:sz w:val="28"/>
          <w:szCs w:val="26"/>
        </w:rPr>
        <w:t xml:space="preserve"> создания условий для доведения обязательных требований до контролируемых лиц, повышение информированности о способах их соблюдения.</w:t>
      </w:r>
      <w:r>
        <w:rPr>
          <w:sz w:val="28"/>
        </w:rPr>
      </w:r>
      <w:r/>
    </w:p>
    <w:p>
      <w:pPr>
        <w:pStyle w:val="842"/>
        <w:ind w:firstLine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</w:r>
      <w:r>
        <w:rPr>
          <w:sz w:val="28"/>
        </w:rPr>
      </w:r>
      <w:r/>
    </w:p>
    <w:p>
      <w:pPr>
        <w:pStyle w:val="842"/>
        <w:jc w:val="center"/>
        <w:rPr>
          <w:b w:val="0"/>
          <w:sz w:val="28"/>
          <w:szCs w:val="26"/>
        </w:rPr>
      </w:pPr>
      <w:r>
        <w:rPr>
          <w:b w:val="0"/>
          <w:sz w:val="28"/>
          <w:szCs w:val="26"/>
        </w:rPr>
        <w:t xml:space="preserve">1. Анализ текущего состояния</w:t>
      </w:r>
      <w:r>
        <w:rPr>
          <w:b w:val="0"/>
          <w:sz w:val="28"/>
          <w:szCs w:val="26"/>
        </w:rPr>
        <w:t xml:space="preserve"> осуществления муниципального </w:t>
      </w:r>
      <w:r>
        <w:rPr>
          <w:b w:val="0"/>
          <w:sz w:val="28"/>
          <w:szCs w:val="26"/>
        </w:rPr>
        <w:t xml:space="preserve"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b w:val="0"/>
          <w:sz w:val="28"/>
          <w:szCs w:val="26"/>
        </w:rPr>
        <w:t xml:space="preserve">.</w:t>
      </w:r>
      <w:r>
        <w:rPr>
          <w:b w:val="0"/>
          <w:sz w:val="28"/>
        </w:rPr>
      </w:r>
      <w:r/>
    </w:p>
    <w:p>
      <w:pPr>
        <w:pStyle w:val="842"/>
        <w:ind w:left="567"/>
        <w:jc w:val="center"/>
        <w:rPr>
          <w:b w:val="0"/>
          <w:sz w:val="28"/>
          <w:szCs w:val="26"/>
        </w:rPr>
      </w:pPr>
      <w:r>
        <w:rPr>
          <w:b w:val="0"/>
          <w:sz w:val="28"/>
          <w:szCs w:val="26"/>
        </w:rPr>
      </w:r>
      <w:r>
        <w:rPr>
          <w:b w:val="0"/>
          <w:sz w:val="28"/>
        </w:rPr>
      </w:r>
      <w:r/>
    </w:p>
    <w:p>
      <w:pPr>
        <w:pStyle w:val="842"/>
        <w:ind w:left="0" w:firstLine="0"/>
        <w:jc w:val="both"/>
        <w:spacing w:after="0" w:line="24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4"/>
          <w:lang w:eastAsia="ru-RU"/>
        </w:rPr>
        <w:tab/>
        <w:t xml:space="preserve">Под муниципальным контролем понимается деятельность на территории Междуреченского городского округа, направленная на предупреждение, выявление и пресечение нарушений</w:t>
      </w:r>
      <w:r>
        <w:rPr>
          <w:rFonts w:ascii="Times New Roman" w:hAnsi="Times New Roman"/>
          <w:color w:val="000000"/>
          <w:sz w:val="28"/>
          <w:szCs w:val="24"/>
        </w:rPr>
        <w:t xml:space="preserve"> обязательных требований на автомобильном транспорте, городском наземном электрическом транспорте и в до</w:t>
      </w:r>
      <w:r>
        <w:rPr>
          <w:rFonts w:ascii="Times New Roman" w:hAnsi="Times New Roman"/>
          <w:color w:val="000000"/>
          <w:sz w:val="28"/>
          <w:szCs w:val="24"/>
        </w:rPr>
        <w:t xml:space="preserve">рожном хозяйстве (далее – обязательные требования), осуществляемая в рамках полномочий администрации Междуреченского городского округа по решению вопросов  местного значения посредством профилактики нарушений </w:t>
      </w:r>
      <w:r>
        <w:rPr>
          <w:rFonts w:ascii="Times New Roman" w:hAnsi="Times New Roman" w:eastAsia="Times New Roman"/>
          <w:color w:val="000000"/>
          <w:sz w:val="28"/>
          <w:szCs w:val="24"/>
          <w:lang w:eastAsia="ru-RU"/>
        </w:rPr>
        <w:t xml:space="preserve">обязательных</w:t>
      </w:r>
      <w:r>
        <w:rPr>
          <w:rFonts w:ascii="Times New Roman" w:hAnsi="Times New Roman"/>
          <w:color w:val="000000"/>
          <w:sz w:val="28"/>
          <w:szCs w:val="24"/>
        </w:rPr>
        <w:t xml:space="preserve"> требований, оценки соблюдения гражданами и организациями обязательных требований, выявления их на</w:t>
      </w:r>
      <w:r>
        <w:rPr>
          <w:rFonts w:ascii="Times New Roman" w:hAnsi="Times New Roman"/>
          <w:color w:val="000000"/>
          <w:sz w:val="28"/>
          <w:szCs w:val="24"/>
        </w:rPr>
        <w:t xml:space="preserve">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  <w:r>
        <w:rPr>
          <w:sz w:val="28"/>
        </w:rPr>
      </w:r>
      <w:r/>
    </w:p>
    <w:p>
      <w:pPr>
        <w:pStyle w:val="842"/>
        <w:ind w:firstLine="709"/>
        <w:jc w:val="both"/>
        <w:spacing w:after="0" w:line="240" w:lineRule="auto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Под дорожным хозяйством понимается единый производственно-хозяйственный комплекс,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 включающий в себя автомобильные дороги и дорожные сооружения на них, а также организации, осуществляющие обследование, изыскания, проектирование, строительство, реконструкцию, капитальный ремонт, ремонт и содержание автомобильных дорог общего пользования.</w:t>
      </w:r>
      <w:r>
        <w:rPr>
          <w:sz w:val="28"/>
        </w:rPr>
      </w:r>
      <w:r/>
    </w:p>
    <w:p>
      <w:pPr>
        <w:pStyle w:val="842"/>
        <w:ind w:firstLine="709"/>
        <w:jc w:val="both"/>
        <w:spacing w:after="0" w:line="240" w:lineRule="auto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Органом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 уполномоченным на осуществление муниципального контроля на</w:t>
      </w:r>
      <w:r>
        <w:rPr>
          <w:rFonts w:ascii="Times New Roman" w:hAnsi="Times New Roman"/>
          <w:bCs/>
          <w:sz w:val="28"/>
          <w:szCs w:val="24"/>
        </w:rPr>
        <w:t xml:space="preserve"> автомобильном транспорте, городском наземном электрическом транспорте и в дорожном хозяйстве является отдел координации городского хозяйства </w:t>
      </w:r>
      <w:r>
        <w:rPr>
          <w:rFonts w:ascii="Times New Roman" w:hAnsi="Times New Roman"/>
          <w:bCs/>
          <w:sz w:val="28"/>
          <w:szCs w:val="24"/>
        </w:rPr>
        <w:t xml:space="preserve">администрации Междуреченского городского округа</w:t>
      </w:r>
      <w:r>
        <w:rPr>
          <w:rFonts w:ascii="Times New Roman" w:hAnsi="Times New Roman"/>
          <w:bCs/>
          <w:sz w:val="28"/>
          <w:szCs w:val="24"/>
        </w:rPr>
        <w:t xml:space="preserve"> (далее- контрольный орган).</w:t>
      </w:r>
      <w:r>
        <w:rPr>
          <w:sz w:val="28"/>
        </w:rPr>
      </w:r>
      <w:r/>
    </w:p>
    <w:p>
      <w:pPr>
        <w:pStyle w:val="842"/>
        <w:ind w:firstLine="709"/>
        <w:jc w:val="both"/>
        <w:spacing w:after="0" w:line="240" w:lineRule="auto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</w:t>
      </w:r>
      <w:r>
        <w:rPr>
          <w:sz w:val="28"/>
        </w:rPr>
      </w:r>
      <w:r/>
    </w:p>
    <w:p>
      <w:pPr>
        <w:pStyle w:val="842"/>
        <w:ind w:firstLine="0"/>
        <w:jc w:val="both"/>
        <w:spacing w:after="0" w:line="240" w:lineRule="auto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- жизнь и здоровье граждан;</w:t>
      </w:r>
      <w:r>
        <w:rPr>
          <w:sz w:val="28"/>
        </w:rPr>
      </w:r>
      <w:r/>
    </w:p>
    <w:p>
      <w:pPr>
        <w:pStyle w:val="842"/>
        <w:ind w:firstLine="0"/>
        <w:jc w:val="both"/>
        <w:spacing w:after="0" w:line="240" w:lineRule="auto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- права, свободы и законные интересы граждан и организаций;</w:t>
      </w:r>
      <w:r>
        <w:rPr>
          <w:sz w:val="28"/>
        </w:rPr>
      </w:r>
      <w:r/>
    </w:p>
    <w:p>
      <w:pPr>
        <w:pStyle w:val="842"/>
        <w:ind w:firstLine="0"/>
        <w:jc w:val="both"/>
        <w:spacing w:after="0" w:line="240" w:lineRule="auto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- объекты транспортной инфраструктуры, как технические сооружения и имущественные комплексы;</w:t>
      </w:r>
      <w:r>
        <w:rPr>
          <w:sz w:val="28"/>
        </w:rPr>
      </w:r>
      <w:r/>
    </w:p>
    <w:p>
      <w:pPr>
        <w:pStyle w:val="842"/>
        <w:ind w:firstLine="0"/>
        <w:jc w:val="both"/>
        <w:spacing w:after="0" w:line="240" w:lineRule="auto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- перевозка грузов и пассажиров, как обеспечение услуг и экономическая деятельность.</w:t>
      </w:r>
      <w:r>
        <w:rPr>
          <w:sz w:val="28"/>
        </w:rPr>
      </w:r>
      <w:r/>
    </w:p>
    <w:p>
      <w:pPr>
        <w:pStyle w:val="842"/>
        <w:ind w:firstLine="709"/>
        <w:jc w:val="both"/>
        <w:spacing w:after="0" w:line="240" w:lineRule="auto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Предметом муниципального контроля является соблюдение обязательных требований:</w:t>
      </w:r>
      <w:r>
        <w:rPr>
          <w:sz w:val="28"/>
        </w:rPr>
      </w:r>
      <w:r/>
    </w:p>
    <w:p>
      <w:pPr>
        <w:pStyle w:val="842"/>
        <w:ind w:firstLine="0"/>
        <w:jc w:val="both"/>
        <w:spacing w:after="0" w:line="240" w:lineRule="auto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значения:</w:t>
      </w:r>
      <w:r>
        <w:rPr>
          <w:sz w:val="28"/>
        </w:rPr>
      </w:r>
      <w:r/>
    </w:p>
    <w:p>
      <w:pPr>
        <w:pStyle w:val="842"/>
        <w:ind w:firstLine="0"/>
        <w:jc w:val="both"/>
        <w:spacing w:after="0" w:line="240" w:lineRule="auto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  <w:r>
        <w:rPr>
          <w:sz w:val="28"/>
        </w:rPr>
      </w:r>
      <w:r/>
    </w:p>
    <w:p>
      <w:pPr>
        <w:pStyle w:val="842"/>
        <w:ind w:firstLine="0"/>
        <w:jc w:val="both"/>
        <w:spacing w:after="0" w:line="240" w:lineRule="auto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  <w:r>
        <w:rPr>
          <w:sz w:val="28"/>
        </w:rPr>
      </w:r>
      <w:r/>
    </w:p>
    <w:p>
      <w:pPr>
        <w:pStyle w:val="842"/>
        <w:ind w:firstLine="0"/>
        <w:jc w:val="both"/>
        <w:spacing w:after="0" w:line="240" w:lineRule="auto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наземном электрическом транспорте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 и в дорожном хозяйстве в области организации регулярных перевозок.</w:t>
      </w:r>
      <w:r>
        <w:rPr>
          <w:sz w:val="28"/>
        </w:rPr>
      </w:r>
      <w:r/>
    </w:p>
    <w:p>
      <w:pPr>
        <w:pStyle w:val="842"/>
        <w:ind w:firstLine="709"/>
        <w:jc w:val="both"/>
        <w:spacing w:after="0" w:line="240" w:lineRule="auto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Под обеспечением сохранности автомобильных дорог понимается комплекс мероприятий, направленных на обеспечение соблюдения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владельцами таких автомобильных дорог (в области ремонта и содер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жания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 (или) придорожных полос автомобильных дорог).</w:t>
      </w:r>
      <w:r>
        <w:rPr>
          <w:sz w:val="28"/>
        </w:rPr>
      </w:r>
      <w:r/>
    </w:p>
    <w:p>
      <w:pPr>
        <w:pStyle w:val="842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Несоблюдение требований законодательства в сфере обеспечения сохранности автомобильных дорог местного значен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ия в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границах Междуреченского городского округа влечет за собой риски повреждения автомобильных дорог местного значения, преждевременного разрушения элементов автомобильных дорог, снижения уровня безопасности дорожного движения на территории городского округа. </w:t>
      </w:r>
      <w:r>
        <w:rPr>
          <w:sz w:val="28"/>
        </w:rPr>
      </w:r>
      <w:r/>
    </w:p>
    <w:p>
      <w:pPr>
        <w:pStyle w:val="842"/>
        <w:ind w:firstLine="708"/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4"/>
          <w:lang w:eastAsia="ru-RU"/>
        </w:rPr>
        <w:t xml:space="preserve">В связи с ограничениями, установленными Постановлением Правительства Российской Федерации от 10.03.2022 № 336 «Об особенностях организации и осуществления государственного контроля (надзора),</w:t>
      </w:r>
      <w:r>
        <w:rPr>
          <w:rFonts w:ascii="Times New Roman" w:hAnsi="Times New Roman" w:eastAsia="Times New Roman"/>
          <w:color w:val="000000"/>
          <w:sz w:val="28"/>
          <w:szCs w:val="24"/>
          <w:lang w:eastAsia="ru-RU"/>
        </w:rPr>
        <w:t xml:space="preserve"> муниципального контроля» в 2023</w:t>
      </w:r>
      <w:r>
        <w:rPr>
          <w:rFonts w:ascii="Times New Roman" w:hAnsi="Times New Roman" w:eastAsia="Times New Roman"/>
          <w:color w:val="000000"/>
          <w:sz w:val="28"/>
          <w:szCs w:val="24"/>
          <w:lang w:eastAsia="ru-RU"/>
        </w:rPr>
        <w:t xml:space="preserve"> году контрольные мероприятия не проводились. </w:t>
      </w:r>
      <w:r>
        <w:rPr>
          <w:sz w:val="28"/>
        </w:rPr>
      </w:r>
      <w:r/>
    </w:p>
    <w:p>
      <w:pPr>
        <w:pStyle w:val="842"/>
        <w:jc w:val="both"/>
        <w:tabs>
          <w:tab w:val="left" w:pos="851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42"/>
        <w:contextualSpacing/>
        <w:jc w:val="center"/>
        <w:spacing w:after="0" w:line="240" w:lineRule="auto"/>
        <w:widowControl w:val="off"/>
        <w:rPr>
          <w:rFonts w:ascii="Times New Roman" w:hAnsi="Times New Roman" w:eastAsia="Times New Roman"/>
          <w:b w:val="0"/>
          <w:sz w:val="28"/>
        </w:rPr>
      </w:pPr>
      <w:r>
        <w:rPr>
          <w:rFonts w:ascii="Times New Roman" w:hAnsi="Times New Roman" w:eastAsia="Times New Roman"/>
          <w:b w:val="0"/>
          <w:sz w:val="28"/>
          <w:szCs w:val="24"/>
        </w:rPr>
        <w:t xml:space="preserve">Раздел </w:t>
      </w:r>
      <w:r>
        <w:rPr>
          <w:rFonts w:ascii="Times New Roman" w:hAnsi="Times New Roman" w:eastAsia="Times New Roman"/>
          <w:b w:val="0"/>
          <w:sz w:val="28"/>
          <w:szCs w:val="24"/>
        </w:rPr>
        <w:t xml:space="preserve">2</w:t>
      </w:r>
      <w:r>
        <w:rPr>
          <w:rFonts w:ascii="Times New Roman" w:hAnsi="Times New Roman" w:eastAsia="Times New Roman"/>
          <w:b w:val="0"/>
          <w:sz w:val="28"/>
          <w:szCs w:val="24"/>
        </w:rPr>
        <w:t xml:space="preserve">. Цели и задачи реализации программы профилактики</w:t>
      </w:r>
      <w:r>
        <w:rPr>
          <w:b w:val="0"/>
        </w:rPr>
      </w:r>
      <w:r/>
    </w:p>
    <w:p>
      <w:pPr>
        <w:pStyle w:val="842"/>
        <w:contextualSpacing/>
        <w:jc w:val="center"/>
        <w:spacing w:after="0" w:line="240" w:lineRule="auto"/>
        <w:widowControl w:val="off"/>
        <w:rPr>
          <w:rFonts w:ascii="Times New Roman" w:hAnsi="Times New Roman" w:eastAsia="Times New Roman"/>
          <w:b w:val="0"/>
          <w:sz w:val="28"/>
        </w:rPr>
      </w:pPr>
      <w:r>
        <w:rPr>
          <w:rFonts w:ascii="Times New Roman" w:hAnsi="Times New Roman" w:eastAsia="Times New Roman"/>
          <w:b w:val="0"/>
          <w:sz w:val="28"/>
          <w:szCs w:val="24"/>
        </w:rPr>
      </w:r>
      <w:r>
        <w:rPr>
          <w:b w:val="0"/>
        </w:rPr>
      </w:r>
      <w:r/>
    </w:p>
    <w:p>
      <w:pPr>
        <w:pStyle w:val="842"/>
        <w:contextualSpacing/>
        <w:ind w:firstLine="0"/>
        <w:jc w:val="both"/>
        <w:spacing w:after="0" w:line="240" w:lineRule="auto"/>
        <w:widowControl w:val="off"/>
        <w:tabs>
          <w:tab w:val="left" w:pos="709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4"/>
        </w:rPr>
        <w:t xml:space="preserve">2</w:t>
      </w:r>
      <w:r>
        <w:rPr>
          <w:rFonts w:ascii="Times New Roman" w:hAnsi="Times New Roman" w:eastAsia="Times New Roman"/>
          <w:sz w:val="28"/>
          <w:szCs w:val="24"/>
        </w:rPr>
        <w:t xml:space="preserve">.1. Цели программы:</w:t>
      </w:r>
      <w:r>
        <w:rPr>
          <w:sz w:val="28"/>
        </w:rPr>
      </w:r>
      <w:r/>
    </w:p>
    <w:p>
      <w:pPr>
        <w:pStyle w:val="842"/>
        <w:contextualSpacing/>
        <w:ind w:firstLine="0"/>
        <w:jc w:val="both"/>
        <w:spacing w:after="0" w:line="240" w:lineRule="auto"/>
        <w:widowControl w:val="off"/>
        <w:tabs>
          <w:tab w:val="left" w:pos="709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4"/>
        </w:rPr>
        <w:t xml:space="preserve">1)</w:t>
      </w:r>
      <w:r>
        <w:rPr>
          <w:rFonts w:ascii="Times New Roman" w:hAnsi="Times New Roman" w:eastAsia="Times New Roman"/>
          <w:sz w:val="28"/>
          <w:szCs w:val="24"/>
          <w:lang w:val="en-US"/>
        </w:rPr>
        <w:t xml:space="preserve"> </w:t>
      </w:r>
      <w:r>
        <w:rPr>
          <w:rFonts w:ascii="Times New Roman" w:hAnsi="Times New Roman" w:eastAsia="Times New Roman"/>
          <w:sz w:val="28"/>
          <w:szCs w:val="24"/>
        </w:rPr>
        <w:t xml:space="preserve">стимулирование добросовестного соблюдения обязательных требований всеми контролируемыми лицами;</w:t>
      </w:r>
      <w:r>
        <w:rPr>
          <w:sz w:val="28"/>
        </w:rPr>
      </w:r>
      <w:r/>
    </w:p>
    <w:p>
      <w:pPr>
        <w:pStyle w:val="842"/>
        <w:contextualSpacing/>
        <w:ind w:firstLine="0"/>
        <w:jc w:val="both"/>
        <w:spacing w:after="0" w:line="240" w:lineRule="auto"/>
        <w:widowControl w:val="off"/>
        <w:tabs>
          <w:tab w:val="left" w:pos="709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4"/>
        </w:rPr>
        <w:t xml:space="preserve">2)</w:t>
      </w:r>
      <w:r>
        <w:rPr>
          <w:rFonts w:ascii="Times New Roman" w:hAnsi="Times New Roman" w:eastAsia="Times New Roman"/>
          <w:sz w:val="28"/>
          <w:szCs w:val="24"/>
          <w:lang w:val="en-US"/>
        </w:rPr>
        <w:t xml:space="preserve"> </w:t>
      </w:r>
      <w:r>
        <w:rPr>
          <w:rFonts w:ascii="Times New Roman" w:hAnsi="Times New Roman" w:eastAsia="Times New Roman"/>
          <w:sz w:val="28"/>
          <w:szCs w:val="24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sz w:val="28"/>
        </w:rPr>
      </w:r>
      <w:r/>
    </w:p>
    <w:p>
      <w:pPr>
        <w:pStyle w:val="842"/>
        <w:contextualSpacing/>
        <w:ind w:firstLine="0"/>
        <w:jc w:val="both"/>
        <w:spacing w:after="0" w:line="240" w:lineRule="auto"/>
        <w:widowControl w:val="o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4"/>
        </w:rPr>
        <w:t xml:space="preserve">3)</w:t>
      </w:r>
      <w:r>
        <w:rPr>
          <w:rFonts w:ascii="Times New Roman" w:hAnsi="Times New Roman" w:eastAsia="Times New Roman"/>
          <w:sz w:val="28"/>
          <w:szCs w:val="24"/>
          <w:lang w:val="en-US"/>
        </w:rPr>
        <w:t xml:space="preserve"> </w:t>
      </w:r>
      <w:r>
        <w:rPr>
          <w:rFonts w:ascii="Times New Roman" w:hAnsi="Times New Roman" w:eastAsia="Times New Roman"/>
          <w:sz w:val="28"/>
          <w:szCs w:val="24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</w:t>
      </w:r>
      <w:r>
        <w:rPr>
          <w:sz w:val="28"/>
        </w:rPr>
      </w:r>
      <w:r/>
    </w:p>
    <w:p>
      <w:pPr>
        <w:pStyle w:val="842"/>
        <w:ind w:firstLine="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4"/>
        </w:rPr>
        <w:t xml:space="preserve">2</w:t>
      </w:r>
      <w:r>
        <w:rPr>
          <w:rFonts w:ascii="Times New Roman" w:hAnsi="Times New Roman" w:eastAsia="Times New Roman"/>
          <w:color w:val="000000"/>
          <w:sz w:val="28"/>
          <w:szCs w:val="24"/>
        </w:rPr>
        <w:t xml:space="preserve">.2. Задачи п</w:t>
      </w:r>
      <w:r>
        <w:rPr>
          <w:rFonts w:ascii="Times New Roman" w:hAnsi="Times New Roman" w:eastAsia="Times New Roman"/>
          <w:color w:val="000000"/>
          <w:sz w:val="28"/>
          <w:szCs w:val="24"/>
        </w:rPr>
        <w:t xml:space="preserve">рограммы : </w:t>
      </w:r>
      <w:r>
        <w:rPr>
          <w:sz w:val="28"/>
        </w:rPr>
      </w:r>
      <w:r/>
    </w:p>
    <w:p>
      <w:pPr>
        <w:pStyle w:val="842"/>
        <w:ind w:firstLine="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4"/>
        </w:rPr>
        <w:t xml:space="preserve">- укрепление системы профилактики нарушений обязательных требований; </w:t>
      </w:r>
      <w:r>
        <w:rPr>
          <w:sz w:val="28"/>
        </w:rPr>
      </w:r>
      <w:r/>
    </w:p>
    <w:p>
      <w:pPr>
        <w:pStyle w:val="842"/>
        <w:ind w:firstLine="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  <w:r>
        <w:rPr>
          <w:sz w:val="28"/>
        </w:rPr>
      </w:r>
      <w:r/>
    </w:p>
    <w:p>
      <w:pPr>
        <w:pStyle w:val="842"/>
        <w:ind w:firstLine="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4"/>
        </w:rPr>
        <w:t xml:space="preserve">- формирование одинакового понимания обязательных требований у всех участников контрольной деятельности.</w:t>
      </w: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ind w:firstLine="567"/>
        <w:jc w:val="center"/>
        <w:rPr>
          <w:b w:val="0"/>
          <w:color w:val="000000"/>
          <w:sz w:val="28"/>
          <w:szCs w:val="26"/>
          <w:highlight w:val="none"/>
        </w:rPr>
      </w:pPr>
      <w:r>
        <w:rPr>
          <w:b w:val="0"/>
          <w:color w:val="000000"/>
          <w:sz w:val="28"/>
          <w:szCs w:val="26"/>
          <w:highlight w:val="none"/>
          <w:shd w:val="clear" w:color="auto" w:fill="ffffff"/>
        </w:rPr>
      </w:r>
      <w:r>
        <w:rPr>
          <w:b w:val="0"/>
        </w:rPr>
      </w:r>
      <w:r/>
    </w:p>
    <w:p>
      <w:pPr>
        <w:pStyle w:val="842"/>
        <w:ind w:firstLine="567"/>
        <w:jc w:val="center"/>
        <w:rPr>
          <w:b w:val="0"/>
          <w:szCs w:val="26"/>
          <w:highlight w:val="none"/>
          <w:shd w:val="clear" w:color="auto" w:fill="ffffff"/>
        </w:rPr>
      </w:pPr>
      <w:r>
        <w:rPr>
          <w:b w:val="0"/>
          <w:color w:val="000000"/>
          <w:sz w:val="28"/>
          <w:szCs w:val="26"/>
          <w:shd w:val="clear" w:color="auto" w:fill="ffffff"/>
        </w:rPr>
        <w:t xml:space="preserve">3. Перечень профилактических мероприятий, </w:t>
      </w:r>
      <w:r>
        <w:rPr>
          <w:b w:val="0"/>
          <w:color w:val="000000"/>
          <w:sz w:val="28"/>
          <w:szCs w:val="26"/>
          <w:shd w:val="clear" w:color="auto" w:fill="ffffff"/>
        </w:rPr>
        <w:t xml:space="preserve">сроки (периодичность) их</w:t>
      </w:r>
      <w:r>
        <w:rPr>
          <w:b w:val="0"/>
          <w:color w:val="000000"/>
          <w:sz w:val="28"/>
          <w:szCs w:val="26"/>
          <w:shd w:val="clear" w:color="auto" w:fill="ffffff"/>
        </w:rPr>
        <w:t xml:space="preserve"> </w:t>
      </w:r>
      <w:r>
        <w:rPr>
          <w:b w:val="0"/>
          <w:color w:val="000000"/>
          <w:sz w:val="28"/>
          <w:szCs w:val="26"/>
          <w:shd w:val="clear" w:color="auto" w:fill="ffffff"/>
        </w:rPr>
        <w:t xml:space="preserve">проведения</w:t>
      </w:r>
      <w:r>
        <w:rPr>
          <w:b w:val="0"/>
          <w:color w:val="000000"/>
          <w:sz w:val="28"/>
          <w:szCs w:val="26"/>
          <w:highlight w:val="none"/>
          <w:shd w:val="clear" w:color="auto" w:fill="ffffff"/>
        </w:rPr>
      </w:r>
      <w:r/>
    </w:p>
    <w:p>
      <w:pPr>
        <w:ind w:firstLine="567"/>
        <w:jc w:val="center"/>
        <w:rPr>
          <w:b w:val="0"/>
          <w:color w:val="000000"/>
          <w:sz w:val="28"/>
          <w:szCs w:val="26"/>
          <w:highlight w:val="none"/>
        </w:rPr>
      </w:pPr>
      <w:r>
        <w:rPr>
          <w:b w:val="0"/>
          <w:highlight w:val="none"/>
        </w:rPr>
      </w:r>
      <w:r>
        <w:rPr>
          <w:b w:val="0"/>
          <w:highlight w:val="none"/>
        </w:rPr>
      </w:r>
      <w:r/>
    </w:p>
    <w:tbl>
      <w:tblPr>
        <w:tblW w:w="10772" w:type="dxa"/>
        <w:tblInd w:w="-8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4678"/>
        <w:gridCol w:w="1984"/>
        <w:gridCol w:w="1701"/>
      </w:tblGrid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42"/>
              <w:contextualSpacing/>
              <w:jc w:val="center"/>
              <w:spacing w:after="0" w:line="240" w:lineRule="auto"/>
              <w:widowControl w:val="off"/>
              <w:tabs>
                <w:tab w:val="left" w:pos="709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842"/>
              <w:contextualSpacing/>
              <w:jc w:val="center"/>
              <w:spacing w:after="0" w:line="240" w:lineRule="auto"/>
              <w:widowControl w:val="off"/>
              <w:tabs>
                <w:tab w:val="left" w:pos="709" w:leader="none"/>
              </w:tabs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</w:rPr>
              <w:t xml:space="preserve">Вид мероприятий</w:t>
            </w:r>
            <w:r>
              <w:rPr>
                <w:sz w:val="20"/>
              </w:rPr>
            </w:r>
            <w:r/>
          </w:p>
        </w:tc>
        <w:tc>
          <w:tcPr>
            <w:tcW w:w="4678" w:type="dxa"/>
            <w:vAlign w:val="top"/>
            <w:textDirection w:val="lrTb"/>
            <w:noWrap w:val="false"/>
          </w:tcPr>
          <w:p>
            <w:pPr>
              <w:pStyle w:val="842"/>
              <w:contextualSpacing/>
              <w:jc w:val="center"/>
              <w:spacing w:after="0" w:line="240" w:lineRule="auto"/>
              <w:widowControl w:val="off"/>
              <w:tabs>
                <w:tab w:val="left" w:pos="709" w:leader="none"/>
              </w:tabs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</w:rPr>
              <w:t xml:space="preserve">Форма мероприятия</w:t>
            </w:r>
            <w:r>
              <w:rPr>
                <w:sz w:val="20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842"/>
              <w:jc w:val="both"/>
              <w:tabs>
                <w:tab w:val="left" w:pos="0" w:leader="none"/>
                <w:tab w:val="left" w:pos="3420" w:leader="none"/>
              </w:tabs>
            </w:pPr>
            <w:r>
              <w:rPr>
                <w:sz w:val="20"/>
                <w:szCs w:val="28"/>
                <w:lang w:eastAsia="ru-RU"/>
              </w:rPr>
              <w:t xml:space="preserve">Подразделение </w:t>
            </w:r>
            <w:r>
              <w:rPr>
                <w:sz w:val="20"/>
                <w:szCs w:val="28"/>
                <w:lang w:eastAsia="ru-RU"/>
              </w:rPr>
              <w:t xml:space="preserve">и (или)</w:t>
            </w:r>
            <w:r>
              <w:rPr>
                <w:sz w:val="20"/>
                <w:szCs w:val="28"/>
                <w:lang w:eastAsia="ru-RU"/>
              </w:rPr>
              <w:t xml:space="preserve">должностные</w:t>
            </w:r>
            <w:r>
              <w:rPr>
                <w:sz w:val="20"/>
              </w:rPr>
            </w:r>
            <w:r/>
          </w:p>
          <w:p>
            <w:r>
              <w:rPr>
                <w:sz w:val="20"/>
                <w:szCs w:val="28"/>
                <w:lang w:eastAsia="ru-RU"/>
              </w:rPr>
              <w:t xml:space="preserve">лица,</w:t>
            </w:r>
            <w:r>
              <w:rPr>
                <w:sz w:val="20"/>
                <w:szCs w:val="28"/>
                <w:lang w:eastAsia="ru-RU"/>
              </w:rPr>
              <w:t xml:space="preserve">ответственные за </w:t>
            </w:r>
            <w:r>
              <w:rPr>
                <w:sz w:val="20"/>
                <w:szCs w:val="28"/>
                <w:lang w:eastAsia="ru-RU"/>
              </w:rPr>
              <w:t xml:space="preserve">реализацию </w:t>
            </w:r>
            <w:r>
              <w:rPr>
                <w:sz w:val="20"/>
                <w:szCs w:val="28"/>
                <w:lang w:eastAsia="ru-RU"/>
              </w:rPr>
              <w:t xml:space="preserve">мероприятия</w:t>
            </w:r>
            <w:r>
              <w:rPr>
                <w:sz w:val="20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42"/>
              <w:jc w:val="both"/>
              <w:tabs>
                <w:tab w:val="left" w:pos="0" w:leader="none"/>
                <w:tab w:val="left" w:pos="3420" w:leader="none"/>
              </w:tabs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0"/>
                <w:szCs w:val="28"/>
                <w:lang w:eastAsia="ru-RU"/>
              </w:rPr>
              <w:t xml:space="preserve">Сроки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pStyle w:val="842"/>
              <w:jc w:val="both"/>
              <w:tabs>
                <w:tab w:val="left" w:pos="0" w:leader="none"/>
                <w:tab w:val="left" w:pos="3420" w:leader="none"/>
              </w:tabs>
              <w:rPr>
                <w:lang w:eastAsia="ru-RU"/>
              </w:rPr>
            </w:pPr>
            <w:r>
              <w:rPr>
                <w:sz w:val="20"/>
                <w:szCs w:val="28"/>
                <w:lang w:eastAsia="ru-RU"/>
              </w:rPr>
              <w:t xml:space="preserve">(периодич</w:t>
            </w:r>
            <w:r>
              <w:rPr>
                <w:sz w:val="20"/>
                <w:szCs w:val="28"/>
                <w:lang w:eastAsia="ru-RU"/>
              </w:rPr>
              <w:t xml:space="preserve">ность) </w:t>
            </w:r>
            <w:r>
              <w:rPr>
                <w:sz w:val="20"/>
                <w:szCs w:val="28"/>
                <w:lang w:eastAsia="ru-RU"/>
              </w:rPr>
              <w:t xml:space="preserve">проведения </w:t>
            </w:r>
            <w:r>
              <w:rPr>
                <w:sz w:val="20"/>
                <w:szCs w:val="28"/>
                <w:lang w:eastAsia="ru-RU"/>
              </w:rPr>
              <w:t xml:space="preserve">мероприятия</w:t>
            </w:r>
            <w:r>
              <w:rPr>
                <w:lang w:eastAsia="ru-RU"/>
              </w:rPr>
            </w:r>
            <w:r/>
          </w:p>
          <w:p>
            <w:pPr>
              <w:rPr>
                <w:lang w:eastAsia="ru-RU"/>
              </w:rPr>
            </w:pPr>
            <w:r>
              <w:rPr>
                <w:sz w:val="20"/>
                <w:lang w:eastAsia="ru-RU"/>
              </w:rPr>
            </w:r>
            <w:r>
              <w:rPr>
                <w:sz w:val="20"/>
                <w:lang w:eastAsia="ru-RU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42"/>
              <w:contextualSpacing/>
              <w:jc w:val="both"/>
              <w:spacing w:after="0" w:line="240" w:lineRule="auto"/>
              <w:widowControl w:val="off"/>
              <w:tabs>
                <w:tab w:val="left" w:pos="709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842"/>
              <w:contextualSpacing/>
              <w:jc w:val="center"/>
              <w:spacing w:after="0" w:line="240" w:lineRule="auto"/>
              <w:widowControl w:val="off"/>
              <w:tabs>
                <w:tab w:val="left" w:pos="709" w:leader="none"/>
              </w:tabs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</w:rPr>
              <w:t xml:space="preserve">Информирование</w:t>
            </w:r>
            <w:r>
              <w:rPr>
                <w:sz w:val="20"/>
              </w:rPr>
            </w:r>
            <w:r/>
          </w:p>
        </w:tc>
        <w:tc>
          <w:tcPr>
            <w:tcW w:w="4678" w:type="dxa"/>
            <w:vAlign w:val="top"/>
            <w:textDirection w:val="lrTb"/>
            <w:noWrap w:val="false"/>
          </w:tcPr>
          <w:p>
            <w:pPr>
              <w:pStyle w:val="842"/>
              <w:jc w:val="both"/>
              <w:tabs>
                <w:tab w:val="left" w:pos="0" w:leader="none"/>
                <w:tab w:val="left" w:pos="3420" w:leader="none"/>
              </w:tabs>
            </w:pPr>
            <w:r>
              <w:rPr>
                <w:sz w:val="20"/>
                <w:szCs w:val="26"/>
                <w:lang w:eastAsia="ru-RU"/>
              </w:rPr>
              <w:t xml:space="preserve">Размещение и поддержание в актуальном состоянии на официальном сайте администрации Междуреченского городского округа, сведений, предусмотренных ст. 46 Федерального закона от 31.07.2020 №248-ФЗ.</w:t>
            </w:r>
            <w:r>
              <w:rPr>
                <w:sz w:val="20"/>
              </w:rPr>
            </w:r>
            <w:r/>
          </w:p>
          <w:p>
            <w:pPr>
              <w:pStyle w:val="842"/>
              <w:contextualSpacing/>
              <w:jc w:val="both"/>
              <w:spacing w:after="0" w:line="240" w:lineRule="auto"/>
              <w:widowControl w:val="off"/>
              <w:tabs>
                <w:tab w:val="left" w:pos="709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r>
              <w:rPr>
                <w:sz w:val="20"/>
                <w:lang w:eastAsia="ru-RU"/>
              </w:rPr>
              <w:t xml:space="preserve">Уполномоченный</w:t>
            </w:r>
            <w:r/>
          </w:p>
          <w:p>
            <w:r>
              <w:rPr>
                <w:sz w:val="20"/>
                <w:lang w:eastAsia="ru-RU"/>
              </w:rPr>
              <w:t xml:space="preserve">орган</w:t>
            </w:r>
            <w:r/>
          </w:p>
          <w:p>
            <w:r>
              <w:rPr>
                <w:sz w:val="20"/>
                <w:lang w:eastAsia="ru-RU"/>
              </w:rPr>
              <w:t xml:space="preserve">администрации Междуреченского городского округа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r>
              <w:rPr>
                <w:sz w:val="20"/>
                <w:szCs w:val="26"/>
                <w:highlight w:val="none"/>
                <w:lang w:eastAsia="ru-RU"/>
              </w:rPr>
              <w:t xml:space="preserve">В течение</w:t>
            </w:r>
            <w:r/>
          </w:p>
          <w:p>
            <w:r>
              <w:rPr>
                <w:sz w:val="20"/>
                <w:szCs w:val="26"/>
                <w:highlight w:val="none"/>
                <w:lang w:eastAsia="ru-RU"/>
              </w:rPr>
              <w:t xml:space="preserve">текущего года</w:t>
            </w:r>
            <w:r/>
          </w:p>
          <w:p>
            <w:r>
              <w:rPr>
                <w:sz w:val="20"/>
                <w:szCs w:val="26"/>
                <w:highlight w:val="none"/>
                <w:lang w:eastAsia="ru-RU"/>
              </w:rPr>
              <w:t xml:space="preserve">(по мере изда</w:t>
            </w:r>
            <w:r>
              <w:rPr>
                <w:sz w:val="20"/>
                <w:szCs w:val="26"/>
                <w:highlight w:val="none"/>
                <w:lang w:eastAsia="ru-RU"/>
              </w:rPr>
              <w:t xml:space="preserve">ния новых</w:t>
            </w:r>
            <w:r/>
          </w:p>
          <w:p>
            <w:r>
              <w:rPr>
                <w:sz w:val="20"/>
                <w:szCs w:val="26"/>
                <w:highlight w:val="none"/>
                <w:lang w:eastAsia="ru-RU"/>
              </w:rPr>
              <w:t xml:space="preserve">нормативных</w:t>
            </w:r>
            <w:r/>
          </w:p>
          <w:p>
            <w:r>
              <w:rPr>
                <w:sz w:val="20"/>
                <w:szCs w:val="26"/>
                <w:highlight w:val="none"/>
                <w:lang w:eastAsia="ru-RU"/>
              </w:rPr>
              <w:t xml:space="preserve">правовых актов)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830"/>
        </w:trPr>
        <w:tc>
          <w:tcPr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42"/>
              <w:contextualSpacing/>
              <w:jc w:val="center"/>
              <w:spacing w:after="0" w:line="240" w:lineRule="auto"/>
              <w:widowControl w:val="off"/>
              <w:tabs>
                <w:tab w:val="left" w:pos="709" w:leader="none"/>
              </w:tabs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42"/>
              <w:contextualSpacing/>
              <w:jc w:val="center"/>
              <w:spacing w:after="0" w:line="240" w:lineRule="auto"/>
              <w:widowControl w:val="off"/>
              <w:tabs>
                <w:tab w:val="left" w:pos="709" w:leader="none"/>
              </w:tabs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</w:rPr>
              <w:t xml:space="preserve">Консультирование</w:t>
            </w:r>
            <w:r>
              <w:rPr>
                <w:sz w:val="20"/>
              </w:rPr>
            </w:r>
            <w:r/>
          </w:p>
          <w:p>
            <w:pPr>
              <w:pStyle w:val="842"/>
              <w:contextualSpacing/>
              <w:jc w:val="center"/>
              <w:spacing w:after="0" w:line="240" w:lineRule="auto"/>
              <w:widowControl w:val="off"/>
              <w:tabs>
                <w:tab w:val="left" w:pos="709" w:leader="none"/>
              </w:tabs>
              <w:rPr>
                <w:rFonts w:ascii="Times New Roman" w:hAnsi="Times New Roman" w:eastAsia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</w:rPr>
            </w:r>
            <w:r>
              <w:rPr>
                <w:rFonts w:ascii="Times New Roman" w:hAnsi="Times New Roman" w:eastAsia="Times New Roman"/>
                <w:sz w:val="20"/>
                <w:szCs w:val="24"/>
              </w:rPr>
            </w:r>
            <w:r/>
          </w:p>
        </w:tc>
        <w:tc>
          <w:tcPr>
            <w:tcW w:w="4678" w:type="dxa"/>
            <w:vAlign w:val="top"/>
            <w:vMerge w:val="restart"/>
            <w:textDirection w:val="lrTb"/>
            <w:noWrap w:val="false"/>
          </w:tcPr>
          <w:p>
            <w:pPr>
              <w:pStyle w:val="842"/>
              <w:jc w:val="both"/>
              <w:tabs>
                <w:tab w:val="left" w:pos="0" w:leader="none"/>
                <w:tab w:val="left" w:pos="3420" w:leader="none"/>
              </w:tabs>
            </w:pPr>
            <w:r>
              <w:rPr>
                <w:sz w:val="20"/>
                <w:szCs w:val="26"/>
                <w:lang w:eastAsia="ru-RU"/>
              </w:rPr>
              <w:t xml:space="preserve">Консультирование кон</w:t>
            </w:r>
            <w:r>
              <w:rPr>
                <w:sz w:val="20"/>
                <w:szCs w:val="26"/>
                <w:lang w:eastAsia="ru-RU"/>
              </w:rPr>
              <w:t xml:space="preserve">тролируемых лиц </w:t>
            </w:r>
            <w:r>
              <w:rPr>
                <w:sz w:val="20"/>
                <w:szCs w:val="26"/>
                <w:lang w:eastAsia="ru-RU"/>
              </w:rPr>
              <w:t xml:space="preserve">проводится следующими </w:t>
            </w:r>
            <w:r>
              <w:rPr>
                <w:sz w:val="20"/>
                <w:szCs w:val="26"/>
                <w:lang w:eastAsia="ru-RU"/>
              </w:rPr>
              <w:t xml:space="preserve">способами: по телефону, </w:t>
            </w:r>
            <w:r>
              <w:rPr>
                <w:sz w:val="20"/>
                <w:szCs w:val="26"/>
                <w:lang w:eastAsia="ru-RU"/>
              </w:rPr>
              <w:t xml:space="preserve">посредством видеоконференцсвязи</w:t>
            </w:r>
            <w:r>
              <w:rPr>
                <w:sz w:val="20"/>
                <w:szCs w:val="26"/>
                <w:lang w:eastAsia="ru-RU"/>
              </w:rPr>
              <w:t xml:space="preserve">, на </w:t>
            </w:r>
            <w:r>
              <w:rPr>
                <w:sz w:val="20"/>
                <w:szCs w:val="26"/>
                <w:lang w:eastAsia="ru-RU"/>
              </w:rPr>
              <w:t xml:space="preserve">личном приеме либо в </w:t>
            </w:r>
            <w:r>
              <w:rPr>
                <w:sz w:val="20"/>
                <w:szCs w:val="26"/>
                <w:lang w:eastAsia="ru-RU"/>
              </w:rPr>
              <w:t xml:space="preserve">ходе проведения профи</w:t>
            </w:r>
            <w:r>
              <w:rPr>
                <w:sz w:val="20"/>
                <w:szCs w:val="26"/>
                <w:lang w:eastAsia="ru-RU"/>
              </w:rPr>
              <w:t xml:space="preserve">лактических </w:t>
            </w:r>
            <w:r>
              <w:rPr>
                <w:sz w:val="20"/>
                <w:szCs w:val="26"/>
                <w:lang w:eastAsia="ru-RU"/>
              </w:rPr>
              <w:t xml:space="preserve"> мероприя</w:t>
            </w:r>
            <w:r>
              <w:rPr>
                <w:sz w:val="20"/>
                <w:szCs w:val="26"/>
                <w:lang w:eastAsia="ru-RU"/>
              </w:rPr>
              <w:t xml:space="preserve">тий и не должно </w:t>
            </w:r>
            <w:r>
              <w:rPr>
                <w:sz w:val="20"/>
                <w:szCs w:val="26"/>
                <w:lang w:eastAsia="ru-RU"/>
              </w:rPr>
              <w:t xml:space="preserve">превышать 15 минут.</w:t>
            </w:r>
            <w:r/>
          </w:p>
          <w:p>
            <w:pPr>
              <w:pStyle w:val="842"/>
              <w:jc w:val="both"/>
              <w:tabs>
                <w:tab w:val="left" w:pos="0" w:leader="none"/>
                <w:tab w:val="left" w:pos="3420" w:leader="none"/>
              </w:tabs>
            </w:pPr>
            <w:r>
              <w:rPr>
                <w:sz w:val="20"/>
                <w:szCs w:val="26"/>
                <w:lang w:eastAsia="ru-RU"/>
              </w:rPr>
              <w:t xml:space="preserve">Перечень вопросов, по </w:t>
            </w:r>
            <w:r>
              <w:rPr>
                <w:sz w:val="20"/>
                <w:szCs w:val="26"/>
                <w:lang w:eastAsia="ru-RU"/>
              </w:rPr>
              <w:t xml:space="preserve">которым проводится </w:t>
            </w:r>
            <w:r>
              <w:rPr>
                <w:sz w:val="20"/>
                <w:szCs w:val="26"/>
                <w:lang w:eastAsia="ru-RU"/>
              </w:rPr>
              <w:t xml:space="preserve">консультирование:</w:t>
            </w:r>
            <w:r/>
          </w:p>
          <w:p>
            <w:pPr>
              <w:pStyle w:val="842"/>
              <w:jc w:val="both"/>
              <w:tabs>
                <w:tab w:val="left" w:pos="0" w:leader="none"/>
                <w:tab w:val="left" w:pos="3420" w:leader="none"/>
              </w:tabs>
            </w:pPr>
            <w:r>
              <w:rPr>
                <w:sz w:val="20"/>
                <w:szCs w:val="26"/>
                <w:lang w:eastAsia="ru-RU"/>
              </w:rPr>
              <w:t xml:space="preserve">1. Организация и осу</w:t>
            </w:r>
            <w:r>
              <w:rPr>
                <w:sz w:val="20"/>
                <w:szCs w:val="26"/>
                <w:lang w:eastAsia="ru-RU"/>
              </w:rPr>
              <w:t xml:space="preserve">ществление </w:t>
            </w:r>
            <w:r>
              <w:rPr>
                <w:sz w:val="20"/>
                <w:szCs w:val="26"/>
                <w:lang w:eastAsia="ru-RU"/>
              </w:rPr>
              <w:t xml:space="preserve">муниципального кон</w:t>
            </w:r>
            <w:r>
              <w:rPr>
                <w:sz w:val="20"/>
                <w:szCs w:val="26"/>
                <w:lang w:eastAsia="ru-RU"/>
              </w:rPr>
              <w:t xml:space="preserve">троля.</w:t>
            </w:r>
            <w:r>
              <w:rPr>
                <w:sz w:val="20"/>
                <w:szCs w:val="28"/>
                <w:lang w:eastAsia="ru-RU"/>
              </w:rPr>
              <w:t xml:space="preserve">на автомобильном транспорте, городском наземном электрическом транспорте и в дорожном хозяйстве в границах муниципального образования «Междуреченский городской округ Кемеровской области-Кузбасса»</w:t>
            </w:r>
            <w:r>
              <w:rPr>
                <w:sz w:val="20"/>
                <w:szCs w:val="26"/>
                <w:lang w:eastAsia="ru-RU"/>
              </w:rPr>
            </w:r>
            <w:r/>
          </w:p>
          <w:p>
            <w:pPr>
              <w:pStyle w:val="842"/>
              <w:jc w:val="both"/>
              <w:tabs>
                <w:tab w:val="left" w:pos="0" w:leader="none"/>
                <w:tab w:val="left" w:pos="3420" w:leader="none"/>
              </w:tabs>
              <w:rPr>
                <w:sz w:val="20"/>
              </w:rPr>
            </w:pPr>
            <w:r>
              <w:rPr>
                <w:sz w:val="20"/>
                <w:szCs w:val="26"/>
                <w:lang w:eastAsia="ru-RU"/>
              </w:rPr>
              <w:t xml:space="preserve">2. Порядок осуществле</w:t>
            </w:r>
            <w:r>
              <w:rPr>
                <w:sz w:val="20"/>
                <w:szCs w:val="26"/>
                <w:lang w:eastAsia="ru-RU"/>
              </w:rPr>
              <w:t xml:space="preserve">ния контрольных </w:t>
            </w:r>
            <w:r>
              <w:rPr>
                <w:sz w:val="20"/>
                <w:szCs w:val="26"/>
                <w:lang w:eastAsia="ru-RU"/>
              </w:rPr>
              <w:t xml:space="preserve">мероприятий, установ</w:t>
            </w:r>
            <w:r>
              <w:rPr>
                <w:sz w:val="20"/>
                <w:szCs w:val="26"/>
                <w:lang w:eastAsia="ru-RU"/>
              </w:rPr>
              <w:t xml:space="preserve">ленных Положением о </w:t>
            </w:r>
            <w:r>
              <w:rPr>
                <w:sz w:val="20"/>
                <w:szCs w:val="26"/>
                <w:lang w:eastAsia="ru-RU"/>
              </w:rPr>
              <w:t xml:space="preserve">муниципальном контро</w:t>
            </w:r>
            <w:r>
              <w:rPr>
                <w:sz w:val="20"/>
                <w:szCs w:val="26"/>
                <w:lang w:eastAsia="ru-RU"/>
              </w:rPr>
              <w:t xml:space="preserve">ле </w:t>
            </w:r>
            <w:r>
              <w:rPr>
                <w:sz w:val="20"/>
                <w:szCs w:val="28"/>
                <w:lang w:eastAsia="ru-RU"/>
              </w:rPr>
              <w:t xml:space="preserve">на автомобильном транспорте, городском наземном электрическом транспорте и в дорожном хозяйстве в границах муниципального образования «Междуреченский городской округ Кемеровской области-Кузбасса»</w:t>
            </w:r>
            <w:r>
              <w:rPr>
                <w:sz w:val="20"/>
              </w:rPr>
            </w:r>
            <w:r/>
          </w:p>
          <w:p>
            <w:pPr>
              <w:pStyle w:val="842"/>
              <w:jc w:val="both"/>
              <w:tabs>
                <w:tab w:val="left" w:pos="0" w:leader="none"/>
                <w:tab w:val="left" w:pos="3420" w:leader="none"/>
              </w:tabs>
            </w:pPr>
            <w:r>
              <w:rPr>
                <w:sz w:val="20"/>
                <w:szCs w:val="26"/>
                <w:lang w:eastAsia="ru-RU"/>
              </w:rPr>
              <w:t xml:space="preserve">3. Получение информа</w:t>
            </w:r>
            <w:r>
              <w:rPr>
                <w:sz w:val="20"/>
                <w:szCs w:val="26"/>
                <w:lang w:eastAsia="ru-RU"/>
              </w:rPr>
              <w:t xml:space="preserve">ции о нормативных </w:t>
            </w:r>
            <w:r>
              <w:rPr>
                <w:sz w:val="20"/>
                <w:szCs w:val="26"/>
                <w:lang w:eastAsia="ru-RU"/>
              </w:rPr>
              <w:t xml:space="preserve">правовых актах (их от</w:t>
            </w:r>
            <w:r>
              <w:rPr>
                <w:sz w:val="20"/>
                <w:szCs w:val="26"/>
                <w:lang w:eastAsia="ru-RU"/>
              </w:rPr>
              <w:t xml:space="preserve">дельных положениях), </w:t>
            </w:r>
            <w:r>
              <w:rPr>
                <w:sz w:val="20"/>
                <w:szCs w:val="26"/>
                <w:lang w:eastAsia="ru-RU"/>
              </w:rPr>
              <w:t xml:space="preserve">содержащих обязатель</w:t>
            </w:r>
            <w:r>
              <w:rPr>
                <w:sz w:val="20"/>
                <w:szCs w:val="26"/>
                <w:lang w:eastAsia="ru-RU"/>
              </w:rPr>
              <w:t xml:space="preserve">ные требования, оценка </w:t>
            </w:r>
            <w:r>
              <w:rPr>
                <w:sz w:val="20"/>
                <w:szCs w:val="26"/>
                <w:lang w:eastAsia="ru-RU"/>
              </w:rPr>
              <w:t xml:space="preserve">соблюдения которых </w:t>
            </w:r>
            <w:r>
              <w:rPr>
                <w:sz w:val="20"/>
                <w:szCs w:val="26"/>
                <w:lang w:eastAsia="ru-RU"/>
              </w:rPr>
              <w:t xml:space="preserve">осуществляется кон</w:t>
            </w:r>
            <w:r>
              <w:rPr>
                <w:sz w:val="20"/>
                <w:szCs w:val="26"/>
                <w:lang w:eastAsia="ru-RU"/>
              </w:rPr>
              <w:t xml:space="preserve">трольным органом в </w:t>
            </w:r>
            <w:r>
              <w:rPr>
                <w:sz w:val="20"/>
                <w:szCs w:val="26"/>
                <w:lang w:eastAsia="ru-RU"/>
              </w:rPr>
              <w:t xml:space="preserve">рамках реализации </w:t>
            </w:r>
            <w:r>
              <w:rPr>
                <w:sz w:val="20"/>
                <w:szCs w:val="26"/>
                <w:lang w:eastAsia="ru-RU"/>
              </w:rPr>
              <w:t xml:space="preserve">мероприятий</w:t>
            </w:r>
            <w:r>
              <w:rPr>
                <w:rFonts w:ascii="Times New Roman" w:hAnsi="Times New Roman"/>
                <w:sz w:val="20"/>
                <w:szCs w:val="24"/>
                <w:highlight w:val="none"/>
              </w:rPr>
            </w:r>
            <w:r/>
          </w:p>
        </w:tc>
        <w:tc>
          <w:tcPr>
            <w:tcW w:w="1984" w:type="dxa"/>
            <w:vAlign w:val="top"/>
            <w:vMerge w:val="restart"/>
            <w:textDirection w:val="lrTb"/>
            <w:noWrap w:val="false"/>
          </w:tcPr>
          <w:p>
            <w:r>
              <w:rPr>
                <w:sz w:val="20"/>
                <w:lang w:eastAsia="ru-RU"/>
              </w:rPr>
              <w:t xml:space="preserve">Уполномоченный</w:t>
            </w:r>
            <w:r/>
          </w:p>
          <w:p>
            <w:r>
              <w:rPr>
                <w:sz w:val="20"/>
                <w:lang w:eastAsia="ru-RU"/>
              </w:rPr>
              <w:t xml:space="preserve">орган </w:t>
            </w:r>
            <w:r/>
          </w:p>
          <w:p>
            <w:r>
              <w:rPr>
                <w:sz w:val="20"/>
                <w:lang w:eastAsia="ru-RU"/>
              </w:rPr>
              <w:t xml:space="preserve">администрации Междуреченского городского округа</w:t>
            </w:r>
            <w:r/>
          </w:p>
          <w:p>
            <w:pPr>
              <w:pStyle w:val="842"/>
              <w:contextualSpacing/>
              <w:jc w:val="center"/>
              <w:spacing w:after="0" w:line="240" w:lineRule="auto"/>
              <w:widowControl w:val="off"/>
              <w:tabs>
                <w:tab w:val="left" w:pos="709" w:leader="none"/>
              </w:tabs>
              <w:rPr>
                <w:rFonts w:ascii="Liberation Serif" w:hAnsi="Liberation Serif"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r>
            <w:r/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r>
              <w:rPr>
                <w:sz w:val="20"/>
                <w:lang w:eastAsia="ru-RU"/>
              </w:rPr>
              <w:t xml:space="preserve">Постоянно,</w:t>
            </w:r>
            <w:r/>
          </w:p>
          <w:p>
            <w:r>
              <w:rPr>
                <w:sz w:val="20"/>
                <w:lang w:eastAsia="ru-RU"/>
              </w:rPr>
              <w:t xml:space="preserve">по мере необхо</w:t>
            </w:r>
            <w:r>
              <w:rPr>
                <w:sz w:val="20"/>
                <w:lang w:eastAsia="ru-RU"/>
              </w:rPr>
              <w:t xml:space="preserve">димости, по </w:t>
            </w:r>
            <w:r>
              <w:rPr>
                <w:sz w:val="20"/>
                <w:lang w:eastAsia="ru-RU"/>
              </w:rPr>
              <w:t xml:space="preserve">обращениям</w:t>
            </w:r>
            <w:r/>
          </w:p>
          <w:p>
            <w:r>
              <w:rPr>
                <w:sz w:val="20"/>
                <w:lang w:eastAsia="ru-RU"/>
              </w:rPr>
              <w:t xml:space="preserve">контролируе</w:t>
            </w:r>
            <w:r>
              <w:rPr>
                <w:sz w:val="20"/>
                <w:lang w:eastAsia="ru-RU"/>
              </w:rPr>
              <w:t xml:space="preserve">мых лиц и их </w:t>
            </w:r>
            <w:r>
              <w:rPr>
                <w:sz w:val="20"/>
                <w:lang w:eastAsia="ru-RU"/>
              </w:rPr>
              <w:t xml:space="preserve">уполномочен</w:t>
            </w:r>
            <w:r>
              <w:rPr>
                <w:sz w:val="20"/>
                <w:lang w:eastAsia="ru-RU"/>
              </w:rPr>
              <w:t xml:space="preserve">ных</w:t>
            </w:r>
            <w:r/>
          </w:p>
          <w:p>
            <w:pPr>
              <w:pStyle w:val="842"/>
              <w:jc w:val="center"/>
              <w:spacing w:after="0" w:line="240" w:lineRule="auto"/>
              <w:widowControl w:val="off"/>
            </w:pPr>
            <w:r>
              <w:rPr>
                <w:sz w:val="20"/>
                <w:lang w:eastAsia="ru-RU"/>
              </w:rPr>
              <w:t xml:space="preserve">представителей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42"/>
              <w:contextualSpacing/>
              <w:jc w:val="center"/>
              <w:spacing w:after="0" w:line="240" w:lineRule="auto"/>
              <w:widowControl w:val="off"/>
              <w:tabs>
                <w:tab w:val="left" w:pos="709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842"/>
              <w:contextualSpacing/>
              <w:jc w:val="center"/>
              <w:spacing w:after="0" w:line="240" w:lineRule="auto"/>
              <w:widowControl w:val="off"/>
              <w:tabs>
                <w:tab w:val="left" w:pos="709" w:leader="none"/>
              </w:tabs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</w:rPr>
              <w:t xml:space="preserve">Объявление предостережения</w:t>
            </w:r>
            <w:r>
              <w:rPr>
                <w:sz w:val="20"/>
              </w:rPr>
            </w:r>
            <w:r/>
          </w:p>
        </w:tc>
        <w:tc>
          <w:tcPr>
            <w:tcW w:w="4678" w:type="dxa"/>
            <w:vAlign w:val="top"/>
            <w:textDirection w:val="lrTb"/>
            <w:noWrap w:val="false"/>
          </w:tcPr>
          <w:p>
            <w:pPr>
              <w:pStyle w:val="842"/>
              <w:jc w:val="both"/>
              <w:tabs>
                <w:tab w:val="left" w:pos="0" w:leader="none"/>
                <w:tab w:val="left" w:pos="3420" w:leader="none"/>
              </w:tabs>
              <w:rPr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>
              <w:rPr>
                <w:sz w:val="20"/>
                <w:szCs w:val="26"/>
                <w:lang w:eastAsia="ru-RU"/>
              </w:rPr>
              <w:t xml:space="preserve">Объявление предостере</w:t>
            </w:r>
            <w:r>
              <w:rPr>
                <w:sz w:val="20"/>
                <w:szCs w:val="26"/>
                <w:lang w:eastAsia="ru-RU"/>
              </w:rPr>
              <w:t xml:space="preserve">жений контролируемым </w:t>
            </w:r>
            <w:r>
              <w:rPr>
                <w:sz w:val="20"/>
                <w:szCs w:val="26"/>
                <w:lang w:eastAsia="ru-RU"/>
              </w:rPr>
              <w:t xml:space="preserve">лицам для целей приня</w:t>
            </w:r>
            <w:r>
              <w:rPr>
                <w:sz w:val="20"/>
                <w:szCs w:val="26"/>
                <w:lang w:eastAsia="ru-RU"/>
              </w:rPr>
              <w:t xml:space="preserve">тия мер по обеспечению </w:t>
            </w:r>
            <w:r>
              <w:rPr>
                <w:sz w:val="20"/>
                <w:szCs w:val="26"/>
                <w:lang w:eastAsia="ru-RU"/>
              </w:rPr>
              <w:t xml:space="preserve">соблюдения обязатель</w:t>
            </w:r>
            <w:r>
              <w:rPr>
                <w:sz w:val="20"/>
                <w:szCs w:val="26"/>
                <w:lang w:eastAsia="ru-RU"/>
              </w:rPr>
              <w:t xml:space="preserve">ных требований</w:t>
            </w:r>
            <w:r>
              <w:rPr>
                <w:rFonts w:ascii="Times New Roman" w:hAnsi="Times New Roman"/>
                <w:spacing w:val="2"/>
                <w:sz w:val="20"/>
                <w:szCs w:val="24"/>
              </w:rPr>
            </w:r>
            <w:r/>
          </w:p>
          <w:p>
            <w:pPr>
              <w:contextualSpacing/>
              <w:jc w:val="both"/>
              <w:spacing w:after="0" w:line="240" w:lineRule="auto"/>
              <w:widowControl w:val="off"/>
              <w:tabs>
                <w:tab w:val="left" w:pos="709" w:leader="none"/>
              </w:tabs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4"/>
                <w:shd w:val="clear" w:color="auto" w:fill="ffffff"/>
              </w:rPr>
              <w:t xml:space="preserve"> при осуществлении деятельности</w:t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r>
              <w:rPr>
                <w:sz w:val="20"/>
                <w:lang w:eastAsia="ru-RU"/>
              </w:rPr>
              <w:t xml:space="preserve">Уполномоченные</w:t>
            </w:r>
            <w:r/>
          </w:p>
          <w:p>
            <w:r>
              <w:rPr>
                <w:sz w:val="20"/>
                <w:lang w:eastAsia="ru-RU"/>
              </w:rPr>
              <w:t xml:space="preserve">лица структурных</w:t>
            </w:r>
            <w:r/>
          </w:p>
          <w:p>
            <w:r>
              <w:rPr>
                <w:sz w:val="20"/>
                <w:lang w:eastAsia="ru-RU"/>
              </w:rPr>
              <w:t xml:space="preserve">подразделений администрации Междуреченского городского округа</w:t>
            </w:r>
            <w:r/>
          </w:p>
          <w:p>
            <w:pPr>
              <w:pStyle w:val="842"/>
              <w:contextualSpacing/>
              <w:jc w:val="center"/>
              <w:spacing w:after="0" w:line="240" w:lineRule="auto"/>
              <w:widowControl w:val="off"/>
              <w:tabs>
                <w:tab w:val="left" w:pos="709" w:leader="none"/>
              </w:tabs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r>
            <w:r/>
          </w:p>
          <w:p>
            <w:pPr>
              <w:pStyle w:val="842"/>
              <w:contextualSpacing/>
              <w:jc w:val="center"/>
              <w:spacing w:after="0" w:line="240" w:lineRule="auto"/>
              <w:widowControl w:val="off"/>
              <w:tabs>
                <w:tab w:val="left" w:pos="709" w:leader="none"/>
              </w:tabs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r>
              <w:rPr>
                <w:sz w:val="20"/>
                <w:lang w:eastAsia="ru-RU"/>
              </w:rPr>
              <w:t xml:space="preserve">В течение теку</w:t>
            </w:r>
            <w:r>
              <w:rPr>
                <w:sz w:val="20"/>
                <w:lang w:eastAsia="ru-RU"/>
              </w:rPr>
              <w:t xml:space="preserve">щего года (при </w:t>
            </w:r>
            <w:r>
              <w:rPr>
                <w:sz w:val="20"/>
                <w:lang w:eastAsia="ru-RU"/>
              </w:rPr>
              <w:t xml:space="preserve">наличии осно</w:t>
            </w:r>
            <w:r>
              <w:rPr>
                <w:sz w:val="20"/>
                <w:lang w:eastAsia="ru-RU"/>
              </w:rPr>
              <w:t xml:space="preserve">ваний, преду</w:t>
            </w:r>
            <w:r>
              <w:rPr>
                <w:sz w:val="20"/>
                <w:lang w:eastAsia="ru-RU"/>
              </w:rPr>
              <w:t xml:space="preserve">смотренных </w:t>
            </w:r>
            <w:r>
              <w:rPr>
                <w:sz w:val="20"/>
                <w:lang w:eastAsia="ru-RU"/>
              </w:rPr>
              <w:t xml:space="preserve">ст.49 </w:t>
            </w:r>
            <w:r>
              <w:rPr>
                <w:sz w:val="20"/>
                <w:lang w:eastAsia="ru-RU"/>
              </w:rPr>
              <w:t xml:space="preserve">Федерального</w:t>
            </w:r>
            <w:r>
              <w:rPr>
                <w:sz w:val="20"/>
              </w:rPr>
            </w:r>
            <w:r/>
          </w:p>
          <w:p>
            <w:r>
              <w:rPr>
                <w:sz w:val="20"/>
                <w:lang w:eastAsia="ru-RU"/>
              </w:rPr>
              <w:t xml:space="preserve">закона</w:t>
            </w:r>
            <w:r>
              <w:rPr>
                <w:sz w:val="20"/>
              </w:rPr>
            </w:r>
            <w:r/>
          </w:p>
          <w:p>
            <w:r>
              <w:rPr>
                <w:sz w:val="20"/>
                <w:lang w:eastAsia="ru-RU"/>
              </w:rPr>
              <w:t xml:space="preserve">от 31.07.2020</w:t>
            </w:r>
            <w:r>
              <w:rPr>
                <w:sz w:val="20"/>
              </w:rPr>
            </w:r>
            <w:r/>
          </w:p>
          <w:p>
            <w:r>
              <w:rPr>
                <w:sz w:val="20"/>
                <w:lang w:eastAsia="ru-RU"/>
              </w:rPr>
              <w:t xml:space="preserve">№ 248-ФЗ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highlight w:val="none"/>
          <w:shd w:val="clear" w:color="auto" w:fill="ffffff"/>
        </w:rPr>
      </w:r>
      <w:r>
        <w:rPr>
          <w:b/>
          <w:color w:val="000000"/>
          <w:sz w:val="26"/>
          <w:szCs w:val="26"/>
          <w:highlight w:val="none"/>
          <w:shd w:val="clear" w:color="auto" w:fill="ffffff"/>
        </w:rPr>
      </w:r>
      <w:r/>
    </w:p>
    <w:p>
      <w:pPr>
        <w:pStyle w:val="842"/>
        <w:ind w:right="314"/>
        <w:jc w:val="center"/>
        <w:spacing w:after="265" w:line="224" w:lineRule="auto"/>
        <w:tabs>
          <w:tab w:val="left" w:pos="-142" w:leader="none"/>
        </w:tabs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 xml:space="preserve">Раздел </w:t>
      </w:r>
      <w:r>
        <w:rPr>
          <w:rFonts w:ascii="Times New Roman" w:hAnsi="Times New Roman"/>
          <w:b w:val="0"/>
          <w:sz w:val="28"/>
          <w:szCs w:val="24"/>
        </w:rPr>
        <w:t xml:space="preserve">4</w:t>
      </w:r>
      <w:r>
        <w:rPr>
          <w:rFonts w:ascii="Times New Roman" w:hAnsi="Times New Roman"/>
          <w:b w:val="0"/>
          <w:sz w:val="28"/>
          <w:szCs w:val="24"/>
        </w:rPr>
        <w:t xml:space="preserve">. Показатели результативности и эффективности программы профилактики рисков причинения вреда (ущерба)</w:t>
      </w:r>
      <w:r>
        <w:rPr>
          <w:rFonts w:ascii="Times New Roman" w:hAnsi="Times New Roman"/>
          <w:b w:val="0"/>
          <w:sz w:val="28"/>
        </w:rPr>
      </w:r>
      <w:r/>
    </w:p>
    <w:p>
      <w:pPr>
        <w:ind w:right="314"/>
        <w:jc w:val="both"/>
        <w:spacing w:after="265" w:line="224" w:lineRule="auto"/>
        <w:tabs>
          <w:tab w:val="left" w:pos="-142" w:leader="none"/>
        </w:tabs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szCs w:val="24"/>
        </w:rPr>
      </w:r>
      <w:r>
        <w:rPr>
          <w:rFonts w:ascii="Times New Roman" w:hAnsi="Times New Roman" w:eastAsia="Times New Roman"/>
          <w:color w:val="000000"/>
          <w:sz w:val="28"/>
          <w:szCs w:val="24"/>
          <w:lang w:eastAsia="ru-RU"/>
        </w:rPr>
        <w:t xml:space="preserve">Для оценки результативности и эффективности программы профилактики устанавливаются следующие показатели результативности эффективности:</w:t>
      </w:r>
      <w:r>
        <w:rPr>
          <w:rFonts w:ascii="Times New Roman" w:hAnsi="Times New Roman"/>
          <w:b w:val="0"/>
          <w:sz w:val="28"/>
        </w:rPr>
      </w:r>
      <w:r/>
    </w:p>
    <w:tbl>
      <w:tblPr>
        <w:tblW w:w="0" w:type="auto"/>
        <w:tblInd w:w="-8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7514"/>
        <w:gridCol w:w="2408"/>
      </w:tblGrid>
      <w:tr>
        <w:trPr>
          <w:trHeight w:val="51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42"/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№п/п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7514" w:type="dxa"/>
            <w:vAlign w:val="top"/>
            <w:textDirection w:val="lrTb"/>
            <w:noWrap w:val="false"/>
          </w:tcPr>
          <w:p>
            <w:pPr>
              <w:pStyle w:val="842"/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408" w:type="dxa"/>
            <w:vAlign w:val="top"/>
            <w:textDirection w:val="lrTb"/>
            <w:noWrap w:val="false"/>
          </w:tcPr>
          <w:p>
            <w:pPr>
              <w:pStyle w:val="842"/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Целевое значение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42"/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2024 год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42"/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7514" w:type="dxa"/>
            <w:vAlign w:val="top"/>
            <w:textDirection w:val="lrTb"/>
            <w:noWrap w:val="false"/>
          </w:tcPr>
          <w:p>
            <w:pPr>
              <w:pStyle w:val="842"/>
              <w:contextualSpacing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Полнота информации, размещенной на официальном сайте Междуреченского  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408" w:type="dxa"/>
            <w:vAlign w:val="top"/>
            <w:textDirection w:val="lrTb"/>
            <w:noWrap w:val="false"/>
          </w:tcPr>
          <w:p>
            <w:pPr>
              <w:pStyle w:val="842"/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100%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42"/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7514" w:type="dxa"/>
            <w:vAlign w:val="top"/>
            <w:textDirection w:val="lrTb"/>
            <w:noWrap w:val="false"/>
          </w:tcPr>
          <w:p>
            <w:pPr>
              <w:pStyle w:val="842"/>
              <w:contextualSpacing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контролируемых лиц, удовлетворенных консультированием в общем количестве контролируемых лиц, обративших за консультированием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408" w:type="dxa"/>
            <w:vAlign w:val="top"/>
            <w:textDirection w:val="lrTb"/>
            <w:noWrap w:val="false"/>
          </w:tcPr>
          <w:p>
            <w:pPr>
              <w:pStyle w:val="842"/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100%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842"/>
        <w:jc w:val="both"/>
        <w:spacing w:after="0" w:line="240" w:lineRule="auto"/>
        <w:tabs>
          <w:tab w:val="left" w:pos="6486" w:leader="none"/>
        </w:tabs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912"/>
        <w:ind w:firstLine="567"/>
        <w:jc w:val="both"/>
        <w:spacing w:before="120" w:after="0" w:line="240" w:lineRule="auto"/>
        <w:shd w:val="clear" w:color="auto" w:fill="auto"/>
        <w:tabs>
          <w:tab w:val="left" w:pos="0" w:leader="none"/>
        </w:tabs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pStyle w:val="842"/>
        <w:ind w:firstLine="567"/>
        <w:jc w:val="center"/>
        <w:rPr>
          <w:b/>
          <w:color w:val="000000"/>
          <w:sz w:val="28"/>
          <w:szCs w:val="26"/>
          <w:shd w:val="clear" w:color="auto" w:fill="ffffff"/>
        </w:rPr>
      </w:pPr>
      <w:r>
        <w:rPr>
          <w:b/>
          <w:color w:val="000000"/>
          <w:sz w:val="28"/>
          <w:szCs w:val="26"/>
          <w:shd w:val="clear" w:color="auto" w:fill="ffffff"/>
        </w:rPr>
      </w:r>
      <w:r>
        <w:rPr>
          <w:sz w:val="28"/>
        </w:rPr>
      </w:r>
      <w:r/>
    </w:p>
    <w:p>
      <w:pPr>
        <w:ind w:left="1418"/>
        <w:jc w:val="both"/>
        <w:spacing w:after="0" w:line="240" w:lineRule="auto"/>
        <w:rPr>
          <w:rFonts w:ascii="Times New Roman" w:hAnsi="Times New Roman" w:eastAsia="Times New Roman"/>
          <w:highlight w:val="none"/>
          <w:lang w:eastAsia="ru-RU"/>
        </w:rPr>
      </w:pP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  <w:r/>
    </w:p>
    <w:p>
      <w:pPr>
        <w:ind w:left="1418"/>
        <w:jc w:val="both"/>
        <w:spacing w:after="0" w:line="240" w:lineRule="auto"/>
        <w:rPr>
          <w:rFonts w:ascii="Times New Roman" w:hAnsi="Times New Roman" w:eastAsia="Times New Roman"/>
          <w:highlight w:val="none"/>
          <w:lang w:eastAsia="ru-RU"/>
        </w:rPr>
      </w:pP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  <w:r/>
    </w:p>
    <w:p>
      <w:pPr>
        <w:ind w:left="1418"/>
        <w:jc w:val="both"/>
        <w:spacing w:after="0" w:line="240" w:lineRule="auto"/>
        <w:rPr>
          <w:rFonts w:ascii="Times New Roman" w:hAnsi="Times New Roman" w:eastAsia="Times New Roman"/>
          <w:highlight w:val="none"/>
          <w:lang w:eastAsia="ru-RU"/>
        </w:rPr>
      </w:pP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  <w:r/>
    </w:p>
    <w:p>
      <w:pPr>
        <w:ind w:left="1418"/>
        <w:jc w:val="both"/>
        <w:spacing w:after="0" w:line="240" w:lineRule="auto"/>
        <w:rPr>
          <w:rFonts w:ascii="Times New Roman" w:hAnsi="Times New Roman" w:eastAsia="Times New Roman"/>
          <w:highlight w:val="none"/>
          <w:lang w:eastAsia="ru-RU"/>
        </w:rPr>
      </w:pP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  <w:r/>
    </w:p>
    <w:p>
      <w:pPr>
        <w:ind w:left="1418"/>
        <w:jc w:val="both"/>
        <w:spacing w:after="0" w:line="240" w:lineRule="auto"/>
        <w:rPr>
          <w:rFonts w:ascii="Times New Roman" w:hAnsi="Times New Roman" w:eastAsia="Times New Roman"/>
          <w:highlight w:val="none"/>
          <w:lang w:eastAsia="ru-RU"/>
        </w:rPr>
      </w:pP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  <w:r/>
    </w:p>
    <w:p>
      <w:pPr>
        <w:ind w:left="1418"/>
        <w:jc w:val="both"/>
        <w:spacing w:after="0" w:line="240" w:lineRule="auto"/>
        <w:rPr>
          <w:rFonts w:ascii="Times New Roman" w:hAnsi="Times New Roman" w:eastAsia="Times New Roman"/>
          <w:highlight w:val="none"/>
          <w:lang w:eastAsia="ru-RU"/>
        </w:rPr>
      </w:pP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  <w:r/>
    </w:p>
    <w:p>
      <w:pPr>
        <w:ind w:left="1418"/>
        <w:jc w:val="both"/>
        <w:spacing w:after="0" w:line="240" w:lineRule="auto"/>
        <w:rPr>
          <w:rFonts w:ascii="Times New Roman" w:hAnsi="Times New Roman" w:eastAsia="Times New Roman"/>
          <w:highlight w:val="none"/>
          <w:lang w:eastAsia="ru-RU"/>
        </w:rPr>
      </w:pP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  <w:r/>
    </w:p>
    <w:p>
      <w:pPr>
        <w:ind w:left="1418"/>
        <w:jc w:val="both"/>
        <w:spacing w:after="0" w:line="240" w:lineRule="auto"/>
        <w:rPr>
          <w:rFonts w:ascii="Times New Roman" w:hAnsi="Times New Roman" w:eastAsia="Times New Roman"/>
          <w:highlight w:val="none"/>
          <w:lang w:eastAsia="ru-RU"/>
        </w:rPr>
      </w:pP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  <w:r/>
    </w:p>
    <w:p>
      <w:pPr>
        <w:ind w:left="1418"/>
        <w:jc w:val="both"/>
        <w:spacing w:after="0" w:line="240" w:lineRule="auto"/>
        <w:rPr>
          <w:rFonts w:ascii="Times New Roman" w:hAnsi="Times New Roman" w:eastAsia="Times New Roman"/>
          <w:highlight w:val="none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</w:t>
      </w:r>
      <w:r/>
    </w:p>
    <w:p>
      <w:pPr>
        <w:pStyle w:val="842"/>
        <w:ind w:left="5040"/>
        <w:jc w:val="both"/>
        <w:spacing w:after="0" w:line="240" w:lineRule="auto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842"/>
        <w:ind w:right="413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993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ourier New">
    <w:panose1 w:val="02070309020205020404"/>
  </w:font>
  <w:font w:name="OpenSymbol">
    <w:panose1 w:val="05010000000000000000"/>
  </w:font>
  <w:font w:name="Microsoft YaHei">
    <w:panose1 w:val="020B050302020402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91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2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842"/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42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42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42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42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2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2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2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42"/>
        <w:ind w:left="432" w:hanging="432"/>
        <w:tabs>
          <w:tab w:val="num" w:pos="432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842"/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42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42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42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42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42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42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42"/>
        <w:ind w:left="1584" w:hanging="1584"/>
        <w:tabs>
          <w:tab w:val="num" w:pos="1584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4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4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4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4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4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4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4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42"/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842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6"/>
        <w:szCs w:val="26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842"/>
      </w:pPr>
    </w:lvl>
    <w:lvl w:ilvl="2">
      <w:start w:val="0"/>
      <w:numFmt w:val="decimal"/>
      <w:isLgl w:val="false"/>
      <w:suff w:val="tab"/>
      <w:lvlText w:val=""/>
      <w:lvlJc w:val="left"/>
      <w:pPr>
        <w:pStyle w:val="842"/>
      </w:pPr>
    </w:lvl>
    <w:lvl w:ilvl="3">
      <w:start w:val="0"/>
      <w:numFmt w:val="decimal"/>
      <w:isLgl w:val="false"/>
      <w:suff w:val="tab"/>
      <w:lvlText w:val=""/>
      <w:lvlJc w:val="left"/>
      <w:pPr>
        <w:pStyle w:val="842"/>
      </w:pPr>
    </w:lvl>
    <w:lvl w:ilvl="4">
      <w:start w:val="0"/>
      <w:numFmt w:val="decimal"/>
      <w:isLgl w:val="false"/>
      <w:suff w:val="tab"/>
      <w:lvlText w:val=""/>
      <w:lvlJc w:val="left"/>
      <w:pPr>
        <w:pStyle w:val="842"/>
      </w:pPr>
    </w:lvl>
    <w:lvl w:ilvl="5">
      <w:start w:val="0"/>
      <w:numFmt w:val="decimal"/>
      <w:isLgl w:val="false"/>
      <w:suff w:val="tab"/>
      <w:lvlText w:val=""/>
      <w:lvlJc w:val="left"/>
      <w:pPr>
        <w:pStyle w:val="842"/>
      </w:pPr>
    </w:lvl>
    <w:lvl w:ilvl="6">
      <w:start w:val="0"/>
      <w:numFmt w:val="decimal"/>
      <w:isLgl w:val="false"/>
      <w:suff w:val="tab"/>
      <w:lvlText w:val=""/>
      <w:lvlJc w:val="left"/>
      <w:pPr>
        <w:pStyle w:val="842"/>
      </w:pPr>
    </w:lvl>
    <w:lvl w:ilvl="7">
      <w:start w:val="0"/>
      <w:numFmt w:val="decimal"/>
      <w:isLgl w:val="false"/>
      <w:suff w:val="tab"/>
      <w:lvlText w:val=""/>
      <w:lvlJc w:val="left"/>
      <w:pPr>
        <w:pStyle w:val="842"/>
      </w:pPr>
    </w:lvl>
    <w:lvl w:ilvl="8">
      <w:start w:val="0"/>
      <w:numFmt w:val="decimal"/>
      <w:isLgl w:val="false"/>
      <w:suff w:val="tab"/>
      <w:lvlText w:val=""/>
      <w:lvlJc w:val="left"/>
      <w:pPr>
        <w:pStyle w:val="842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2"/>
        <w:ind w:left="1070" w:hanging="360"/>
      </w:pPr>
      <w:rPr>
        <w:rFonts w:ascii="Times New Roman" w:hAnsi="Times New Roman"/>
      </w:rPr>
    </w:lvl>
    <w:lvl w:ilvl="1">
      <w:start w:val="1"/>
      <w:numFmt w:val="decimal"/>
      <w:isLgl w:val="false"/>
      <w:suff w:val="tab"/>
      <w:lvlText w:val="%2)"/>
      <w:lvlJc w:val="left"/>
      <w:pPr>
        <w:pStyle w:val="842"/>
        <w:ind w:left="2344" w:hanging="555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2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2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2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2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2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2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2"/>
        <w:ind w:left="718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2"/>
        <w:ind w:left="1070" w:hanging="360"/>
      </w:pPr>
      <w:rPr>
        <w:rFonts w:ascii="Times New Roman" w:hAnsi="Times New Roman"/>
      </w:rPr>
    </w:lvl>
    <w:lvl w:ilvl="1">
      <w:start w:val="1"/>
      <w:numFmt w:val="decimal"/>
      <w:isLgl w:val="false"/>
      <w:suff w:val="tab"/>
      <w:lvlText w:val="%2)"/>
      <w:lvlJc w:val="left"/>
      <w:pPr>
        <w:pStyle w:val="842"/>
        <w:ind w:left="2344" w:hanging="555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2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2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2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2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2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2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2"/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4">
    <w:name w:val="Heading 1"/>
    <w:basedOn w:val="842"/>
    <w:next w:val="842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65">
    <w:name w:val="Heading 1 Char"/>
    <w:link w:val="664"/>
    <w:uiPriority w:val="9"/>
    <w:rPr>
      <w:rFonts w:ascii="Arial" w:hAnsi="Arial" w:cs="Arial" w:eastAsia="Arial"/>
      <w:sz w:val="40"/>
      <w:szCs w:val="40"/>
    </w:rPr>
  </w:style>
  <w:style w:type="paragraph" w:styleId="666">
    <w:name w:val="Heading 2"/>
    <w:basedOn w:val="842"/>
    <w:next w:val="842"/>
    <w:link w:val="6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67">
    <w:name w:val="Heading 2 Char"/>
    <w:link w:val="666"/>
    <w:uiPriority w:val="9"/>
    <w:rPr>
      <w:rFonts w:ascii="Arial" w:hAnsi="Arial" w:cs="Arial" w:eastAsia="Arial"/>
      <w:sz w:val="34"/>
    </w:rPr>
  </w:style>
  <w:style w:type="paragraph" w:styleId="668">
    <w:name w:val="Heading 3"/>
    <w:basedOn w:val="842"/>
    <w:next w:val="842"/>
    <w:link w:val="6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69">
    <w:name w:val="Heading 3 Char"/>
    <w:link w:val="668"/>
    <w:uiPriority w:val="9"/>
    <w:rPr>
      <w:rFonts w:ascii="Arial" w:hAnsi="Arial" w:cs="Arial" w:eastAsia="Arial"/>
      <w:sz w:val="30"/>
      <w:szCs w:val="30"/>
    </w:rPr>
  </w:style>
  <w:style w:type="paragraph" w:styleId="670">
    <w:name w:val="Heading 4"/>
    <w:basedOn w:val="842"/>
    <w:next w:val="842"/>
    <w:link w:val="6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1">
    <w:name w:val="Heading 4 Char"/>
    <w:link w:val="670"/>
    <w:uiPriority w:val="9"/>
    <w:rPr>
      <w:rFonts w:ascii="Arial" w:hAnsi="Arial" w:cs="Arial" w:eastAsia="Arial"/>
      <w:b/>
      <w:bCs/>
      <w:sz w:val="26"/>
      <w:szCs w:val="26"/>
    </w:rPr>
  </w:style>
  <w:style w:type="paragraph" w:styleId="672">
    <w:name w:val="Heading 5"/>
    <w:basedOn w:val="842"/>
    <w:next w:val="842"/>
    <w:link w:val="6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3">
    <w:name w:val="Heading 5 Char"/>
    <w:link w:val="672"/>
    <w:uiPriority w:val="9"/>
    <w:rPr>
      <w:rFonts w:ascii="Arial" w:hAnsi="Arial" w:cs="Arial" w:eastAsia="Arial"/>
      <w:b/>
      <w:bCs/>
      <w:sz w:val="24"/>
      <w:szCs w:val="24"/>
    </w:rPr>
  </w:style>
  <w:style w:type="paragraph" w:styleId="674">
    <w:name w:val="Heading 6"/>
    <w:basedOn w:val="842"/>
    <w:next w:val="842"/>
    <w:link w:val="6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75">
    <w:name w:val="Heading 6 Char"/>
    <w:link w:val="674"/>
    <w:uiPriority w:val="9"/>
    <w:rPr>
      <w:rFonts w:ascii="Arial" w:hAnsi="Arial" w:cs="Arial" w:eastAsia="Arial"/>
      <w:b/>
      <w:bCs/>
      <w:sz w:val="22"/>
      <w:szCs w:val="22"/>
    </w:rPr>
  </w:style>
  <w:style w:type="paragraph" w:styleId="676">
    <w:name w:val="Heading 7"/>
    <w:basedOn w:val="842"/>
    <w:next w:val="842"/>
    <w:link w:val="6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77">
    <w:name w:val="Heading 7 Char"/>
    <w:link w:val="6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8">
    <w:name w:val="Heading 8"/>
    <w:basedOn w:val="842"/>
    <w:next w:val="842"/>
    <w:link w:val="6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79">
    <w:name w:val="Heading 8 Char"/>
    <w:link w:val="678"/>
    <w:uiPriority w:val="9"/>
    <w:rPr>
      <w:rFonts w:ascii="Arial" w:hAnsi="Arial" w:cs="Arial" w:eastAsia="Arial"/>
      <w:i/>
      <w:iCs/>
      <w:sz w:val="22"/>
      <w:szCs w:val="22"/>
    </w:rPr>
  </w:style>
  <w:style w:type="paragraph" w:styleId="680">
    <w:name w:val="Heading 9"/>
    <w:basedOn w:val="842"/>
    <w:next w:val="842"/>
    <w:link w:val="6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1">
    <w:name w:val="Heading 9 Char"/>
    <w:link w:val="680"/>
    <w:uiPriority w:val="9"/>
    <w:rPr>
      <w:rFonts w:ascii="Arial" w:hAnsi="Arial" w:cs="Arial" w:eastAsia="Arial"/>
      <w:i/>
      <w:iCs/>
      <w:sz w:val="21"/>
      <w:szCs w:val="21"/>
    </w:rPr>
  </w:style>
  <w:style w:type="paragraph" w:styleId="682">
    <w:name w:val="List Paragraph"/>
    <w:basedOn w:val="842"/>
    <w:uiPriority w:val="34"/>
    <w:qFormat/>
    <w:pPr>
      <w:contextualSpacing/>
      <w:ind w:left="720"/>
    </w:pPr>
  </w:style>
  <w:style w:type="paragraph" w:styleId="683">
    <w:name w:val="No Spacing"/>
    <w:uiPriority w:val="1"/>
    <w:qFormat/>
    <w:pPr>
      <w:spacing w:before="0" w:after="0" w:line="240" w:lineRule="auto"/>
    </w:pPr>
  </w:style>
  <w:style w:type="paragraph" w:styleId="684">
    <w:name w:val="Title"/>
    <w:basedOn w:val="842"/>
    <w:next w:val="842"/>
    <w:link w:val="68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5">
    <w:name w:val="Title Char"/>
    <w:link w:val="684"/>
    <w:uiPriority w:val="10"/>
    <w:rPr>
      <w:sz w:val="48"/>
      <w:szCs w:val="48"/>
    </w:rPr>
  </w:style>
  <w:style w:type="paragraph" w:styleId="686">
    <w:name w:val="Subtitle"/>
    <w:basedOn w:val="842"/>
    <w:next w:val="842"/>
    <w:link w:val="687"/>
    <w:uiPriority w:val="11"/>
    <w:qFormat/>
    <w:pPr>
      <w:spacing w:before="200" w:after="200"/>
    </w:pPr>
    <w:rPr>
      <w:sz w:val="24"/>
      <w:szCs w:val="24"/>
    </w:rPr>
  </w:style>
  <w:style w:type="character" w:styleId="687">
    <w:name w:val="Subtitle Char"/>
    <w:link w:val="686"/>
    <w:uiPriority w:val="11"/>
    <w:rPr>
      <w:sz w:val="24"/>
      <w:szCs w:val="24"/>
    </w:rPr>
  </w:style>
  <w:style w:type="paragraph" w:styleId="688">
    <w:name w:val="Quote"/>
    <w:basedOn w:val="842"/>
    <w:next w:val="842"/>
    <w:link w:val="689"/>
    <w:uiPriority w:val="29"/>
    <w:qFormat/>
    <w:pPr>
      <w:ind w:left="720" w:right="720"/>
    </w:pPr>
    <w:rPr>
      <w:i/>
    </w:rPr>
  </w:style>
  <w:style w:type="character" w:styleId="689">
    <w:name w:val="Quote Char"/>
    <w:link w:val="688"/>
    <w:uiPriority w:val="29"/>
    <w:rPr>
      <w:i/>
    </w:rPr>
  </w:style>
  <w:style w:type="paragraph" w:styleId="690">
    <w:name w:val="Intense Quote"/>
    <w:basedOn w:val="842"/>
    <w:next w:val="842"/>
    <w:link w:val="69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1">
    <w:name w:val="Intense Quote Char"/>
    <w:link w:val="690"/>
    <w:uiPriority w:val="30"/>
    <w:rPr>
      <w:i/>
    </w:rPr>
  </w:style>
  <w:style w:type="paragraph" w:styleId="692">
    <w:name w:val="Header"/>
    <w:basedOn w:val="842"/>
    <w:link w:val="6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Header Char"/>
    <w:link w:val="692"/>
    <w:uiPriority w:val="99"/>
  </w:style>
  <w:style w:type="paragraph" w:styleId="694">
    <w:name w:val="Footer"/>
    <w:basedOn w:val="842"/>
    <w:link w:val="69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5">
    <w:name w:val="Footer Char"/>
    <w:link w:val="694"/>
    <w:uiPriority w:val="99"/>
  </w:style>
  <w:style w:type="paragraph" w:styleId="696">
    <w:name w:val="Caption"/>
    <w:basedOn w:val="842"/>
    <w:next w:val="8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7">
    <w:name w:val="Caption Char"/>
    <w:basedOn w:val="696"/>
    <w:link w:val="694"/>
    <w:uiPriority w:val="99"/>
  </w:style>
  <w:style w:type="table" w:styleId="69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4">
    <w:name w:val="Hyperlink"/>
    <w:uiPriority w:val="99"/>
    <w:unhideWhenUsed/>
    <w:rPr>
      <w:color w:val="0000FF" w:themeColor="hyperlink"/>
      <w:u w:val="single"/>
    </w:rPr>
  </w:style>
  <w:style w:type="paragraph" w:styleId="825">
    <w:name w:val="footnote text"/>
    <w:basedOn w:val="842"/>
    <w:link w:val="826"/>
    <w:uiPriority w:val="99"/>
    <w:semiHidden/>
    <w:unhideWhenUsed/>
    <w:pPr>
      <w:spacing w:after="40" w:line="240" w:lineRule="auto"/>
    </w:pPr>
    <w:rPr>
      <w:sz w:val="18"/>
    </w:rPr>
  </w:style>
  <w:style w:type="character" w:styleId="826">
    <w:name w:val="Footnote Text Char"/>
    <w:link w:val="825"/>
    <w:uiPriority w:val="99"/>
    <w:rPr>
      <w:sz w:val="18"/>
    </w:rPr>
  </w:style>
  <w:style w:type="character" w:styleId="827">
    <w:name w:val="footnote reference"/>
    <w:uiPriority w:val="99"/>
    <w:unhideWhenUsed/>
    <w:rPr>
      <w:vertAlign w:val="superscript"/>
    </w:rPr>
  </w:style>
  <w:style w:type="paragraph" w:styleId="828">
    <w:name w:val="endnote text"/>
    <w:basedOn w:val="842"/>
    <w:link w:val="829"/>
    <w:uiPriority w:val="99"/>
    <w:semiHidden/>
    <w:unhideWhenUsed/>
    <w:pPr>
      <w:spacing w:after="0" w:line="240" w:lineRule="auto"/>
    </w:pPr>
    <w:rPr>
      <w:sz w:val="20"/>
    </w:rPr>
  </w:style>
  <w:style w:type="character" w:styleId="829">
    <w:name w:val="Endnote Text Char"/>
    <w:link w:val="828"/>
    <w:uiPriority w:val="99"/>
    <w:rPr>
      <w:sz w:val="20"/>
    </w:rPr>
  </w:style>
  <w:style w:type="character" w:styleId="830">
    <w:name w:val="endnote reference"/>
    <w:uiPriority w:val="99"/>
    <w:semiHidden/>
    <w:unhideWhenUsed/>
    <w:rPr>
      <w:vertAlign w:val="superscript"/>
    </w:rPr>
  </w:style>
  <w:style w:type="paragraph" w:styleId="831">
    <w:name w:val="toc 1"/>
    <w:basedOn w:val="842"/>
    <w:next w:val="842"/>
    <w:uiPriority w:val="39"/>
    <w:unhideWhenUsed/>
    <w:pPr>
      <w:ind w:left="0" w:right="0" w:firstLine="0"/>
      <w:spacing w:after="57"/>
    </w:pPr>
  </w:style>
  <w:style w:type="paragraph" w:styleId="832">
    <w:name w:val="toc 2"/>
    <w:basedOn w:val="842"/>
    <w:next w:val="842"/>
    <w:uiPriority w:val="39"/>
    <w:unhideWhenUsed/>
    <w:pPr>
      <w:ind w:left="283" w:right="0" w:firstLine="0"/>
      <w:spacing w:after="57"/>
    </w:pPr>
  </w:style>
  <w:style w:type="paragraph" w:styleId="833">
    <w:name w:val="toc 3"/>
    <w:basedOn w:val="842"/>
    <w:next w:val="842"/>
    <w:uiPriority w:val="39"/>
    <w:unhideWhenUsed/>
    <w:pPr>
      <w:ind w:left="567" w:right="0" w:firstLine="0"/>
      <w:spacing w:after="57"/>
    </w:pPr>
  </w:style>
  <w:style w:type="paragraph" w:styleId="834">
    <w:name w:val="toc 4"/>
    <w:basedOn w:val="842"/>
    <w:next w:val="842"/>
    <w:uiPriority w:val="39"/>
    <w:unhideWhenUsed/>
    <w:pPr>
      <w:ind w:left="850" w:right="0" w:firstLine="0"/>
      <w:spacing w:after="57"/>
    </w:pPr>
  </w:style>
  <w:style w:type="paragraph" w:styleId="835">
    <w:name w:val="toc 5"/>
    <w:basedOn w:val="842"/>
    <w:next w:val="842"/>
    <w:uiPriority w:val="39"/>
    <w:unhideWhenUsed/>
    <w:pPr>
      <w:ind w:left="1134" w:right="0" w:firstLine="0"/>
      <w:spacing w:after="57"/>
    </w:pPr>
  </w:style>
  <w:style w:type="paragraph" w:styleId="836">
    <w:name w:val="toc 6"/>
    <w:basedOn w:val="842"/>
    <w:next w:val="842"/>
    <w:uiPriority w:val="39"/>
    <w:unhideWhenUsed/>
    <w:pPr>
      <w:ind w:left="1417" w:right="0" w:firstLine="0"/>
      <w:spacing w:after="57"/>
    </w:pPr>
  </w:style>
  <w:style w:type="paragraph" w:styleId="837">
    <w:name w:val="toc 7"/>
    <w:basedOn w:val="842"/>
    <w:next w:val="842"/>
    <w:uiPriority w:val="39"/>
    <w:unhideWhenUsed/>
    <w:pPr>
      <w:ind w:left="1701" w:right="0" w:firstLine="0"/>
      <w:spacing w:after="57"/>
    </w:pPr>
  </w:style>
  <w:style w:type="paragraph" w:styleId="838">
    <w:name w:val="toc 8"/>
    <w:basedOn w:val="842"/>
    <w:next w:val="842"/>
    <w:uiPriority w:val="39"/>
    <w:unhideWhenUsed/>
    <w:pPr>
      <w:ind w:left="1984" w:right="0" w:firstLine="0"/>
      <w:spacing w:after="57"/>
    </w:pPr>
  </w:style>
  <w:style w:type="paragraph" w:styleId="839">
    <w:name w:val="toc 9"/>
    <w:basedOn w:val="842"/>
    <w:next w:val="842"/>
    <w:uiPriority w:val="39"/>
    <w:unhideWhenUsed/>
    <w:pPr>
      <w:ind w:left="2268" w:right="0" w:firstLine="0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842"/>
    <w:next w:val="842"/>
    <w:uiPriority w:val="99"/>
    <w:unhideWhenUsed/>
    <w:pPr>
      <w:spacing w:after="0" w:afterAutospacing="0"/>
    </w:pPr>
  </w:style>
  <w:style w:type="paragraph" w:styleId="842" w:default="1">
    <w:name w:val="Normal"/>
    <w:next w:val="842"/>
    <w:link w:val="842"/>
    <w:rPr>
      <w:sz w:val="24"/>
      <w:szCs w:val="24"/>
      <w:lang w:val="ru-RU" w:bidi="ar-SA" w:eastAsia="ar-SA"/>
    </w:rPr>
  </w:style>
  <w:style w:type="paragraph" w:styleId="843">
    <w:name w:val="Заголовок 1"/>
    <w:basedOn w:val="842"/>
    <w:next w:val="842"/>
    <w:link w:val="909"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  <w:lang w:eastAsia="ru-RU"/>
    </w:rPr>
  </w:style>
  <w:style w:type="paragraph" w:styleId="844">
    <w:name w:val="Заголовок 3"/>
    <w:basedOn w:val="842"/>
    <w:next w:val="842"/>
    <w:link w:val="91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styleId="845">
    <w:name w:val="Основной шрифт абзаца"/>
    <w:next w:val="845"/>
    <w:link w:val="842"/>
  </w:style>
  <w:style w:type="table" w:styleId="846">
    <w:name w:val="Обычная таблица"/>
    <w:next w:val="846"/>
    <w:link w:val="842"/>
    <w:semiHidden/>
    <w:tblPr/>
  </w:style>
  <w:style w:type="numbering" w:styleId="847">
    <w:name w:val="Нет списка"/>
    <w:next w:val="847"/>
    <w:link w:val="842"/>
    <w:semiHidden/>
  </w:style>
  <w:style w:type="character" w:styleId="848">
    <w:name w:val="WW8Num1z0"/>
    <w:next w:val="848"/>
    <w:link w:val="842"/>
  </w:style>
  <w:style w:type="character" w:styleId="849">
    <w:name w:val="WW8Num1z1"/>
    <w:next w:val="849"/>
    <w:link w:val="842"/>
  </w:style>
  <w:style w:type="character" w:styleId="850">
    <w:name w:val="WW8Num1z2"/>
    <w:next w:val="850"/>
    <w:link w:val="842"/>
  </w:style>
  <w:style w:type="character" w:styleId="851">
    <w:name w:val="WW8Num1z3"/>
    <w:next w:val="851"/>
    <w:link w:val="842"/>
  </w:style>
  <w:style w:type="character" w:styleId="852">
    <w:name w:val="WW8Num1z4"/>
    <w:next w:val="852"/>
    <w:link w:val="842"/>
  </w:style>
  <w:style w:type="character" w:styleId="853">
    <w:name w:val="WW8Num1z5"/>
    <w:next w:val="853"/>
    <w:link w:val="842"/>
  </w:style>
  <w:style w:type="character" w:styleId="854">
    <w:name w:val="WW8Num1z6"/>
    <w:next w:val="854"/>
    <w:link w:val="842"/>
  </w:style>
  <w:style w:type="character" w:styleId="855">
    <w:name w:val="WW8Num1z7"/>
    <w:next w:val="855"/>
    <w:link w:val="842"/>
  </w:style>
  <w:style w:type="character" w:styleId="856">
    <w:name w:val="WW8Num1z8"/>
    <w:next w:val="856"/>
    <w:link w:val="842"/>
  </w:style>
  <w:style w:type="character" w:styleId="857">
    <w:name w:val="WW8Num2z0"/>
    <w:next w:val="857"/>
    <w:link w:val="842"/>
  </w:style>
  <w:style w:type="character" w:styleId="858">
    <w:name w:val="WW8Num2z1"/>
    <w:next w:val="858"/>
    <w:link w:val="842"/>
    <w:rPr>
      <w:rFonts w:ascii="Times New Roman" w:hAnsi="Times New Roman"/>
      <w:sz w:val="28"/>
      <w:szCs w:val="28"/>
    </w:rPr>
  </w:style>
  <w:style w:type="character" w:styleId="859">
    <w:name w:val="WW8Num2z2"/>
    <w:next w:val="859"/>
    <w:link w:val="842"/>
  </w:style>
  <w:style w:type="character" w:styleId="860">
    <w:name w:val="WW8Num2z3"/>
    <w:next w:val="860"/>
    <w:link w:val="842"/>
  </w:style>
  <w:style w:type="character" w:styleId="861">
    <w:name w:val="WW8Num2z4"/>
    <w:next w:val="861"/>
    <w:link w:val="842"/>
  </w:style>
  <w:style w:type="character" w:styleId="862">
    <w:name w:val="WW8Num2z5"/>
    <w:next w:val="862"/>
    <w:link w:val="842"/>
  </w:style>
  <w:style w:type="character" w:styleId="863">
    <w:name w:val="WW8Num2z6"/>
    <w:next w:val="863"/>
    <w:link w:val="842"/>
  </w:style>
  <w:style w:type="character" w:styleId="864">
    <w:name w:val="WW8Num2z7"/>
    <w:next w:val="864"/>
    <w:link w:val="842"/>
  </w:style>
  <w:style w:type="character" w:styleId="865">
    <w:name w:val="WW8Num2z8"/>
    <w:next w:val="865"/>
    <w:link w:val="842"/>
  </w:style>
  <w:style w:type="character" w:styleId="866">
    <w:name w:val="WW8Num3z0"/>
    <w:next w:val="866"/>
    <w:link w:val="842"/>
  </w:style>
  <w:style w:type="character" w:styleId="867">
    <w:name w:val="WW8Num3z2"/>
    <w:next w:val="867"/>
    <w:link w:val="842"/>
  </w:style>
  <w:style w:type="character" w:styleId="868">
    <w:name w:val="WW8Num3z3"/>
    <w:next w:val="868"/>
    <w:link w:val="842"/>
  </w:style>
  <w:style w:type="character" w:styleId="869">
    <w:name w:val="WW8Num3z4"/>
    <w:next w:val="869"/>
    <w:link w:val="842"/>
  </w:style>
  <w:style w:type="character" w:styleId="870">
    <w:name w:val="WW8Num3z5"/>
    <w:next w:val="870"/>
    <w:link w:val="842"/>
  </w:style>
  <w:style w:type="character" w:styleId="871">
    <w:name w:val="WW8Num3z6"/>
    <w:next w:val="871"/>
    <w:link w:val="842"/>
  </w:style>
  <w:style w:type="character" w:styleId="872">
    <w:name w:val="WW8Num3z7"/>
    <w:next w:val="872"/>
    <w:link w:val="842"/>
  </w:style>
  <w:style w:type="character" w:styleId="873">
    <w:name w:val="WW8Num3z8"/>
    <w:next w:val="873"/>
    <w:link w:val="842"/>
  </w:style>
  <w:style w:type="character" w:styleId="874">
    <w:name w:val="WW8Num4z0"/>
    <w:next w:val="874"/>
    <w:link w:val="842"/>
    <w:rPr>
      <w:b w:val="0"/>
      <w:bCs w:val="0"/>
      <w:sz w:val="28"/>
      <w:szCs w:val="28"/>
    </w:rPr>
  </w:style>
  <w:style w:type="character" w:styleId="875">
    <w:name w:val="WW8Num4z1"/>
    <w:next w:val="875"/>
    <w:link w:val="842"/>
  </w:style>
  <w:style w:type="character" w:styleId="876">
    <w:name w:val="WW8Num4z2"/>
    <w:next w:val="876"/>
    <w:link w:val="842"/>
  </w:style>
  <w:style w:type="character" w:styleId="877">
    <w:name w:val="WW8Num4z3"/>
    <w:next w:val="877"/>
    <w:link w:val="842"/>
  </w:style>
  <w:style w:type="character" w:styleId="878">
    <w:name w:val="WW8Num4z4"/>
    <w:next w:val="878"/>
    <w:link w:val="842"/>
  </w:style>
  <w:style w:type="character" w:styleId="879">
    <w:name w:val="WW8Num4z5"/>
    <w:next w:val="879"/>
    <w:link w:val="842"/>
  </w:style>
  <w:style w:type="character" w:styleId="880">
    <w:name w:val="WW8Num4z6"/>
    <w:next w:val="880"/>
    <w:link w:val="842"/>
  </w:style>
  <w:style w:type="character" w:styleId="881">
    <w:name w:val="WW8Num4z7"/>
    <w:next w:val="881"/>
    <w:link w:val="842"/>
  </w:style>
  <w:style w:type="character" w:styleId="882">
    <w:name w:val="WW8Num4z8"/>
    <w:next w:val="882"/>
    <w:link w:val="842"/>
  </w:style>
  <w:style w:type="character" w:styleId="883">
    <w:name w:val="WW8Num5z0"/>
    <w:next w:val="883"/>
    <w:link w:val="842"/>
  </w:style>
  <w:style w:type="character" w:styleId="884">
    <w:name w:val="WW8Num5z1"/>
    <w:next w:val="884"/>
    <w:link w:val="842"/>
  </w:style>
  <w:style w:type="character" w:styleId="885">
    <w:name w:val="WW8Num5z2"/>
    <w:next w:val="885"/>
    <w:link w:val="842"/>
  </w:style>
  <w:style w:type="character" w:styleId="886">
    <w:name w:val="WW8Num5z3"/>
    <w:next w:val="886"/>
    <w:link w:val="842"/>
  </w:style>
  <w:style w:type="character" w:styleId="887">
    <w:name w:val="WW8Num5z4"/>
    <w:next w:val="887"/>
    <w:link w:val="842"/>
  </w:style>
  <w:style w:type="character" w:styleId="888">
    <w:name w:val="WW8Num5z5"/>
    <w:next w:val="888"/>
    <w:link w:val="842"/>
  </w:style>
  <w:style w:type="character" w:styleId="889">
    <w:name w:val="WW8Num5z6"/>
    <w:next w:val="889"/>
    <w:link w:val="842"/>
  </w:style>
  <w:style w:type="character" w:styleId="890">
    <w:name w:val="WW8Num5z7"/>
    <w:next w:val="890"/>
    <w:link w:val="842"/>
  </w:style>
  <w:style w:type="character" w:styleId="891">
    <w:name w:val="WW8Num5z8"/>
    <w:next w:val="891"/>
    <w:link w:val="842"/>
  </w:style>
  <w:style w:type="character" w:styleId="892">
    <w:name w:val="Absatz-Standardschriftart"/>
    <w:next w:val="892"/>
    <w:link w:val="842"/>
  </w:style>
  <w:style w:type="character" w:styleId="893">
    <w:name w:val="WW-Absatz-Standardschriftart"/>
    <w:next w:val="893"/>
    <w:link w:val="842"/>
  </w:style>
  <w:style w:type="character" w:styleId="894">
    <w:name w:val="WW8Num3z1"/>
    <w:next w:val="894"/>
    <w:link w:val="842"/>
  </w:style>
  <w:style w:type="character" w:styleId="895">
    <w:name w:val="WW-Absatz-Standardschriftart1"/>
    <w:next w:val="895"/>
    <w:link w:val="842"/>
  </w:style>
  <w:style w:type="character" w:styleId="896">
    <w:name w:val="WW-Absatz-Standardschriftart11"/>
    <w:next w:val="896"/>
    <w:link w:val="842"/>
  </w:style>
  <w:style w:type="character" w:styleId="897">
    <w:name w:val="Основной шрифт абзаца1"/>
    <w:next w:val="897"/>
    <w:link w:val="842"/>
  </w:style>
  <w:style w:type="character" w:styleId="898">
    <w:name w:val="Гиперссылка"/>
    <w:next w:val="898"/>
    <w:link w:val="842"/>
    <w:rPr>
      <w:color w:val="0000FF"/>
      <w:u w:val="single"/>
    </w:rPr>
  </w:style>
  <w:style w:type="character" w:styleId="899">
    <w:name w:val="Символ нумерации"/>
    <w:next w:val="899"/>
    <w:link w:val="842"/>
    <w:rPr>
      <w:b w:val="0"/>
      <w:bCs w:val="0"/>
      <w:sz w:val="28"/>
      <w:szCs w:val="28"/>
    </w:rPr>
  </w:style>
  <w:style w:type="character" w:styleId="900">
    <w:name w:val="Маркеры списка"/>
    <w:next w:val="900"/>
    <w:link w:val="842"/>
    <w:rPr>
      <w:rFonts w:ascii="OpenSymbol" w:hAnsi="OpenSymbol" w:eastAsia="OpenSymbol"/>
    </w:rPr>
  </w:style>
  <w:style w:type="paragraph" w:styleId="901">
    <w:name w:val="Заголовок"/>
    <w:basedOn w:val="842"/>
    <w:next w:val="902"/>
    <w:link w:val="842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902">
    <w:name w:val="Основной текст"/>
    <w:basedOn w:val="842"/>
    <w:next w:val="902"/>
    <w:link w:val="842"/>
    <w:pPr>
      <w:spacing w:before="0" w:after="120"/>
    </w:pPr>
  </w:style>
  <w:style w:type="paragraph" w:styleId="903">
    <w:name w:val="Список"/>
    <w:basedOn w:val="902"/>
    <w:next w:val="903"/>
    <w:link w:val="842"/>
    <w:rPr>
      <w:rFonts w:ascii="Arial" w:hAnsi="Arial"/>
    </w:rPr>
  </w:style>
  <w:style w:type="paragraph" w:styleId="904">
    <w:name w:val="Название1"/>
    <w:basedOn w:val="842"/>
    <w:next w:val="904"/>
    <w:link w:val="842"/>
    <w:pPr>
      <w:spacing w:before="120" w:after="120"/>
      <w:suppressLineNumbers/>
    </w:pPr>
    <w:rPr>
      <w:rFonts w:ascii="Arial" w:hAnsi="Arial"/>
      <w:i/>
      <w:iCs/>
      <w:sz w:val="20"/>
      <w:szCs w:val="24"/>
    </w:rPr>
  </w:style>
  <w:style w:type="paragraph" w:styleId="905">
    <w:name w:val="Указатель1"/>
    <w:basedOn w:val="842"/>
    <w:next w:val="905"/>
    <w:link w:val="842"/>
    <w:pPr>
      <w:suppressLineNumbers/>
    </w:pPr>
    <w:rPr>
      <w:rFonts w:ascii="Arial" w:hAnsi="Arial"/>
    </w:rPr>
  </w:style>
  <w:style w:type="paragraph" w:styleId="906">
    <w:name w:val="ConsPlusNonformat"/>
    <w:next w:val="906"/>
    <w:link w:val="842"/>
    <w:pPr>
      <w:widowControl w:val="off"/>
    </w:pPr>
    <w:rPr>
      <w:rFonts w:ascii="Courier New" w:hAnsi="Courier New" w:eastAsia="Arial"/>
      <w:lang w:val="ru-RU" w:bidi="ar-SA" w:eastAsia="ar-SA"/>
    </w:rPr>
  </w:style>
  <w:style w:type="paragraph" w:styleId="907">
    <w:name w:val="Содержимое врезки"/>
    <w:basedOn w:val="902"/>
    <w:next w:val="907"/>
    <w:link w:val="842"/>
  </w:style>
  <w:style w:type="paragraph" w:styleId="908">
    <w:name w:val="WW-ConsPlusNormal1"/>
    <w:next w:val="908"/>
    <w:link w:val="842"/>
    <w:rPr>
      <w:rFonts w:ascii="Arial" w:hAnsi="Arial" w:eastAsia="Arial"/>
      <w:szCs w:val="24"/>
      <w:lang w:val="ru-RU" w:bidi="hi-IN" w:eastAsia="hi-IN"/>
    </w:rPr>
  </w:style>
  <w:style w:type="character" w:styleId="909">
    <w:name w:val="Заголовок 1 Знак"/>
    <w:next w:val="909"/>
    <w:link w:val="843"/>
    <w:rPr>
      <w:rFonts w:ascii="Cambria" w:hAnsi="Cambria"/>
      <w:b/>
      <w:bCs/>
      <w:sz w:val="32"/>
      <w:szCs w:val="32"/>
    </w:rPr>
  </w:style>
  <w:style w:type="character" w:styleId="910">
    <w:name w:val="Заголовок 3 Знак"/>
    <w:next w:val="910"/>
    <w:link w:val="844"/>
    <w:rPr>
      <w:rFonts w:ascii="Cambria" w:hAnsi="Cambria"/>
      <w:b/>
      <w:bCs/>
      <w:sz w:val="26"/>
      <w:szCs w:val="26"/>
    </w:rPr>
  </w:style>
  <w:style w:type="character" w:styleId="911">
    <w:name w:val="Основной текст (2)_"/>
    <w:next w:val="911"/>
    <w:link w:val="912"/>
    <w:rPr>
      <w:shd w:val="clear" w:color="auto" w:fill="ffffff"/>
    </w:rPr>
  </w:style>
  <w:style w:type="paragraph" w:styleId="912">
    <w:name w:val="Основной текст (2)"/>
    <w:basedOn w:val="842"/>
    <w:next w:val="912"/>
    <w:link w:val="911"/>
    <w:pPr>
      <w:spacing w:after="240" w:line="274" w:lineRule="exact"/>
      <w:shd w:val="clear" w:color="auto" w:fill="ffffff"/>
      <w:widowControl w:val="off"/>
    </w:pPr>
    <w:rPr>
      <w:sz w:val="20"/>
      <w:szCs w:val="20"/>
      <w:lang w:eastAsia="ru-RU"/>
    </w:rPr>
  </w:style>
  <w:style w:type="paragraph" w:styleId="913">
    <w:name w:val="Абзац списка"/>
    <w:basedOn w:val="842"/>
    <w:next w:val="913"/>
    <w:link w:val="842"/>
    <w:pPr>
      <w:contextualSpacing/>
      <w:ind w:left="720"/>
    </w:pPr>
    <w:rPr>
      <w:szCs w:val="20"/>
    </w:rPr>
  </w:style>
  <w:style w:type="paragraph" w:styleId="914">
    <w:name w:val="Верхний колонтитул"/>
    <w:basedOn w:val="842"/>
    <w:next w:val="914"/>
    <w:link w:val="915"/>
    <w:pPr>
      <w:tabs>
        <w:tab w:val="center" w:pos="4677" w:leader="none"/>
        <w:tab w:val="right" w:pos="9355" w:leader="none"/>
      </w:tabs>
    </w:pPr>
  </w:style>
  <w:style w:type="character" w:styleId="915">
    <w:name w:val="Верхний колонтитул Знак"/>
    <w:next w:val="915"/>
    <w:link w:val="914"/>
    <w:rPr>
      <w:sz w:val="24"/>
      <w:szCs w:val="24"/>
      <w:lang w:eastAsia="ar-SA"/>
    </w:rPr>
  </w:style>
  <w:style w:type="paragraph" w:styleId="916">
    <w:name w:val="Нижний колонтитул"/>
    <w:basedOn w:val="842"/>
    <w:next w:val="916"/>
    <w:link w:val="917"/>
    <w:pPr>
      <w:tabs>
        <w:tab w:val="center" w:pos="4677" w:leader="none"/>
        <w:tab w:val="right" w:pos="9355" w:leader="none"/>
      </w:tabs>
    </w:pPr>
  </w:style>
  <w:style w:type="character" w:styleId="917">
    <w:name w:val="Нижний колонтитул Знак"/>
    <w:next w:val="917"/>
    <w:link w:val="916"/>
    <w:rPr>
      <w:sz w:val="24"/>
      <w:szCs w:val="24"/>
      <w:lang w:eastAsia="ar-SA"/>
    </w:rPr>
  </w:style>
  <w:style w:type="table" w:styleId="918">
    <w:name w:val="Сетка таблицы"/>
    <w:basedOn w:val="846"/>
    <w:next w:val="918"/>
    <w:link w:val="842"/>
    <w:tblPr/>
  </w:style>
  <w:style w:type="character" w:styleId="919" w:default="1">
    <w:name w:val="Default Paragraph Font"/>
    <w:uiPriority w:val="1"/>
    <w:semiHidden/>
    <w:unhideWhenUsed/>
  </w:style>
  <w:style w:type="numbering" w:styleId="920" w:default="1">
    <w:name w:val="No List"/>
    <w:uiPriority w:val="99"/>
    <w:semiHidden/>
    <w:unhideWhenUsed/>
  </w:style>
  <w:style w:type="table" w:styleId="92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2023-09-27T06:38:44Z</dcterms:modified>
</cp:coreProperties>
</file>